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B7" w:rsidRDefault="001D67D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Отдел </w:t>
      </w:r>
      <w:r w:rsidR="009059E8">
        <w:rPr>
          <w:rFonts w:ascii="Times New Roman" w:hAnsi="Times New Roman"/>
          <w:b/>
          <w:sz w:val="26"/>
        </w:rPr>
        <w:t>информационных ресурсов и технологий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0" w:name="_GoBack"/>
            <w:bookmarkEnd w:id="0"/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9059E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9B0019" w:rsidRDefault="005E17FD" w:rsidP="005E17FD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</w:t>
            </w:r>
            <w:r w:rsidR="003063CE" w:rsidRPr="005E17FD">
              <w:rPr>
                <w:rFonts w:ascii="Times New Roman" w:hAnsi="Times New Roman"/>
                <w:szCs w:val="22"/>
              </w:rPr>
              <w:t xml:space="preserve">ысшее </w:t>
            </w:r>
            <w:r w:rsidR="00F355D5" w:rsidRPr="005E17FD">
              <w:rPr>
                <w:rFonts w:ascii="Times New Roman" w:hAnsi="Times New Roman"/>
                <w:szCs w:val="22"/>
              </w:rPr>
              <w:t xml:space="preserve">образование </w:t>
            </w:r>
            <w:r w:rsidRPr="005E17FD">
              <w:rPr>
                <w:rFonts w:ascii="Times New Roman" w:hAnsi="Times New Roman"/>
                <w:szCs w:val="22"/>
              </w:rPr>
              <w:t xml:space="preserve">по </w:t>
            </w:r>
            <w:r w:rsidRPr="005E17FD">
              <w:rPr>
                <w:rFonts w:ascii="Times New Roman" w:hAnsi="Times New Roman"/>
                <w:szCs w:val="22"/>
              </w:rPr>
              <w:t>одному из направлений подготовки (специальностям) профессионального образования «Инфокоммуникационные технологии и системы связи»,</w:t>
            </w:r>
            <w:r w:rsidRPr="005E17F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5E17FD">
              <w:rPr>
                <w:rFonts w:ascii="Times New Roman" w:hAnsi="Times New Roman"/>
                <w:szCs w:val="22"/>
              </w:rPr>
              <w:t>«Информационные системы и технологии»,</w:t>
            </w:r>
            <w:r w:rsidRPr="005E17F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5E17FD">
              <w:rPr>
                <w:rFonts w:ascii="Times New Roman" w:hAnsi="Times New Roman"/>
                <w:szCs w:val="22"/>
              </w:rPr>
              <w:t xml:space="preserve">«Радиоэлектронные системы и комплексы», «Информатика и вычислительная техника», «Прикладная математика», «Прикладная математика и информатика», «Экономика», «Информационная безопасность», «Компьютерные и информационные науки», «Электроника, радиотехника и системы связи», или иному направлению подготовки (специальности), для которого </w:t>
            </w:r>
            <w:r w:rsidRPr="005E17FD">
              <w:rPr>
                <w:rFonts w:ascii="Times New Roman" w:hAnsi="Times New Roman"/>
                <w:bCs/>
                <w:szCs w:val="22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5E17F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7A6961">
              <w:rPr>
                <w:rFonts w:ascii="Times New Roman" w:hAnsi="Times New Roman"/>
                <w:szCs w:val="22"/>
              </w:rPr>
              <w:t xml:space="preserve">В соответствии с положением об Отделе, поручениями руководителя </w:t>
            </w:r>
            <w:proofErr w:type="spellStart"/>
            <w:r w:rsidRPr="007A6961">
              <w:rPr>
                <w:rFonts w:ascii="Times New Roman" w:hAnsi="Times New Roman"/>
                <w:szCs w:val="22"/>
              </w:rPr>
              <w:t>Свердловскстата</w:t>
            </w:r>
            <w:proofErr w:type="spellEnd"/>
            <w:r w:rsidRPr="007A6961">
              <w:rPr>
                <w:rFonts w:ascii="Times New Roman" w:hAnsi="Times New Roman"/>
                <w:szCs w:val="22"/>
              </w:rPr>
              <w:t>, координирующего и контролирующего деятельность Отдела, начальника Отдела, заместителя начальника отдела</w:t>
            </w:r>
            <w:r>
              <w:rPr>
                <w:rFonts w:ascii="Times New Roman" w:hAnsi="Times New Roman"/>
                <w:szCs w:val="22"/>
              </w:rPr>
              <w:t>:</w:t>
            </w:r>
          </w:p>
          <w:p w:rsidR="007A6961" w:rsidRP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- </w:t>
            </w:r>
            <w:r w:rsidRPr="007A6961">
              <w:rPr>
                <w:rFonts w:ascii="Times New Roman" w:eastAsia="Calibri" w:hAnsi="Times New Roman"/>
                <w:szCs w:val="22"/>
                <w:lang w:eastAsia="en-US"/>
              </w:rPr>
              <w:t>взаимодействует со специалистами подразделений по вопросам, входящим в компетенцию Отдела;</w:t>
            </w:r>
          </w:p>
          <w:p w:rsidR="007A6961" w:rsidRP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-</w:t>
            </w:r>
            <w:r w:rsidRPr="007A6961">
              <w:rPr>
                <w:rFonts w:ascii="Times New Roman" w:eastAsia="Calibri" w:hAnsi="Times New Roman"/>
                <w:szCs w:val="22"/>
                <w:lang w:eastAsia="en-US"/>
              </w:rPr>
              <w:t xml:space="preserve"> участвует в технологическом и консультативном обеспечении обработки статистической отчетности, проводимой специалистами отраслевых отделов по Свердловской области;</w:t>
            </w:r>
          </w:p>
          <w:p w:rsidR="007A6961" w:rsidRP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7A6961">
              <w:rPr>
                <w:rFonts w:ascii="Times New Roman" w:hAnsi="Times New Roman"/>
                <w:szCs w:val="22"/>
              </w:rPr>
              <w:t xml:space="preserve"> </w:t>
            </w:r>
            <w:r w:rsidRPr="007A6961">
              <w:rPr>
                <w:rFonts w:ascii="Times New Roman" w:eastAsia="Calibri" w:hAnsi="Times New Roman"/>
                <w:szCs w:val="22"/>
                <w:lang w:eastAsia="en-US"/>
              </w:rPr>
              <w:t>организует и координирует мероприятия по информированию респондентов, осуществление технической и консультативной поддержки респондентов в целях обеспечения эффективности процессов сбора первичных статистических данных, обеспечение актуализации контактной информации объектов наблюдения посредством использования системы сбора, обработки, анализа, хранения, предоставления и распространения статистической информации (ЕССО);</w:t>
            </w:r>
          </w:p>
          <w:p w:rsidR="007A6961" w:rsidRP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7A6961">
              <w:rPr>
                <w:rFonts w:ascii="Times New Roman" w:hAnsi="Times New Roman"/>
                <w:szCs w:val="22"/>
              </w:rPr>
              <w:t xml:space="preserve"> </w:t>
            </w:r>
            <w:r w:rsidRPr="007A6961">
              <w:rPr>
                <w:rFonts w:ascii="Times New Roman" w:eastAsia="Calibri" w:hAnsi="Times New Roman"/>
                <w:szCs w:val="22"/>
                <w:lang w:eastAsia="en-US"/>
              </w:rPr>
              <w:t>осуществляет прием, передачу и хранение электронных документов;</w:t>
            </w:r>
          </w:p>
          <w:p w:rsidR="007A6961" w:rsidRP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- </w:t>
            </w:r>
            <w:r w:rsidRPr="007A6961">
              <w:rPr>
                <w:rFonts w:ascii="Times New Roman" w:eastAsia="Calibri" w:hAnsi="Times New Roman"/>
                <w:szCs w:val="22"/>
                <w:lang w:eastAsia="en-US"/>
              </w:rPr>
              <w:t xml:space="preserve"> оказывает консультационную и техническую поддержку отделов </w:t>
            </w:r>
            <w:proofErr w:type="spellStart"/>
            <w:r w:rsidRPr="007A6961">
              <w:rPr>
                <w:rFonts w:ascii="Times New Roman" w:eastAsia="Calibri" w:hAnsi="Times New Roman"/>
                <w:szCs w:val="22"/>
                <w:lang w:eastAsia="en-US"/>
              </w:rPr>
              <w:t>Свердловскстата</w:t>
            </w:r>
            <w:proofErr w:type="spellEnd"/>
            <w:r w:rsidRPr="007A6961">
              <w:rPr>
                <w:rFonts w:ascii="Times New Roman" w:eastAsia="Calibri" w:hAnsi="Times New Roman"/>
                <w:szCs w:val="22"/>
                <w:lang w:eastAsia="en-US"/>
              </w:rPr>
              <w:t xml:space="preserve"> по редактированию, адаптации и оптимизации материалов для сайта.</w:t>
            </w:r>
          </w:p>
          <w:p w:rsidR="007A6961" w:rsidRP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В</w:t>
            </w:r>
            <w:r w:rsidRPr="007A6961">
              <w:rPr>
                <w:rFonts w:ascii="Times New Roman" w:eastAsia="Calibri" w:hAnsi="Times New Roman"/>
                <w:szCs w:val="22"/>
                <w:lang w:eastAsia="en-US"/>
              </w:rPr>
              <w:t>озложены следующие функции:</w:t>
            </w:r>
          </w:p>
          <w:p w:rsidR="007A6961" w:rsidRP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7A6961">
              <w:rPr>
                <w:rFonts w:ascii="Times New Roman" w:hAnsi="Times New Roman"/>
                <w:szCs w:val="22"/>
              </w:rPr>
              <w:t>сопровождение</w:t>
            </w:r>
            <w:r w:rsidRPr="007A6961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7A6961">
              <w:rPr>
                <w:rFonts w:ascii="Times New Roman" w:hAnsi="Times New Roman"/>
                <w:szCs w:val="22"/>
              </w:rPr>
              <w:t>действующих программно-технологических средств по автоматизированной обработке статистической информации;</w:t>
            </w:r>
          </w:p>
          <w:p w:rsidR="007A6961" w:rsidRPr="007A6961" w:rsidRDefault="007A6961" w:rsidP="007A6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7A6961">
              <w:rPr>
                <w:rFonts w:ascii="Times New Roman" w:hAnsi="Times New Roman"/>
                <w:szCs w:val="22"/>
              </w:rPr>
              <w:t xml:space="preserve"> работа с информационно-аналитическими системами, обеспечивающими сбор, обработку, хранение статистических данных по формам, закрепленным начальником отдела за курируемой группой специалистов;</w:t>
            </w:r>
          </w:p>
          <w:p w:rsidR="001D67D0" w:rsidRPr="00954F9D" w:rsidRDefault="007A6961" w:rsidP="007A6961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7A6961">
              <w:rPr>
                <w:rFonts w:ascii="Times New Roman" w:hAnsi="Times New Roman"/>
                <w:szCs w:val="22"/>
              </w:rPr>
              <w:t xml:space="preserve"> консультативная помощь и технологическое обеспечение</w:t>
            </w:r>
            <w:r w:rsidRPr="00C0330C">
              <w:rPr>
                <w:rFonts w:ascii="Times New Roman" w:hAnsi="Times New Roman"/>
                <w:sz w:val="24"/>
                <w:szCs w:val="24"/>
              </w:rPr>
              <w:t xml:space="preserve"> обработки статистической информации, самостоятельно проводимой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пециалистами отраслевых отделов.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Знания:</w:t>
            </w:r>
          </w:p>
        </w:tc>
        <w:tc>
          <w:tcPr>
            <w:tcW w:w="12754" w:type="dxa"/>
          </w:tcPr>
          <w:p w:rsidR="001D67D0" w:rsidRPr="009B001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954F9D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 xml:space="preserve">1) </w:t>
            </w:r>
            <w:r w:rsidRPr="00837E00">
              <w:rPr>
                <w:rFonts w:ascii="Times New Roman" w:hAnsi="Times New Roman"/>
                <w:szCs w:val="22"/>
              </w:rPr>
              <w:t>знание государственного языка Российской Федерации (русского я</w:t>
            </w:r>
            <w:r w:rsidRPr="00837E00">
              <w:rPr>
                <w:rFonts w:ascii="Times New Roman" w:hAnsi="Times New Roman"/>
                <w:szCs w:val="22"/>
              </w:rPr>
              <w:t>зыка)</w:t>
            </w:r>
          </w:p>
          <w:p w:rsidR="00954F9D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 xml:space="preserve">2) </w:t>
            </w:r>
            <w:r w:rsidRPr="00837E00">
              <w:rPr>
                <w:rFonts w:ascii="Times New Roman" w:hAnsi="Times New Roman"/>
                <w:szCs w:val="22"/>
              </w:rPr>
              <w:t xml:space="preserve">знания основ: 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К</w:t>
            </w:r>
            <w:r w:rsidRPr="00837E00">
              <w:rPr>
                <w:rFonts w:ascii="Times New Roman" w:hAnsi="Times New Roman"/>
                <w:szCs w:val="22"/>
              </w:rPr>
              <w:t>онституции Российской Федерации;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27 мая 2003 г. № 58-ФЗ «О системе государственной службы Российской Федерации»;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27 июля 2004 г. № 79-ФЗ «О государственной гражданской службе Российской Федерации»;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25 декабря 2008 г. № 273-ФЗ «О противодействии коррупции»;</w:t>
            </w:r>
          </w:p>
          <w:p w:rsidR="001D67D0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3) З</w:t>
            </w:r>
            <w:r w:rsidRPr="00837E00">
              <w:rPr>
                <w:rFonts w:ascii="Times New Roman" w:hAnsi="Times New Roman"/>
                <w:szCs w:val="22"/>
              </w:rPr>
              <w:t>наниями и умения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1D0529" w:rsidRPr="00EA5CF3" w:rsidRDefault="001D0529" w:rsidP="001D0529">
            <w:pPr>
              <w:pStyle w:val="af3"/>
              <w:tabs>
                <w:tab w:val="left" w:pos="3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A5CF3">
              <w:rPr>
                <w:rFonts w:ascii="Times New Roman" w:hAnsi="Times New Roman"/>
              </w:rPr>
              <w:t>технологии и средства обеспечения информационной безопасности;</w:t>
            </w:r>
          </w:p>
          <w:p w:rsidR="00F4363A" w:rsidRPr="00837E00" w:rsidRDefault="001D0529" w:rsidP="001D0529">
            <w:pPr>
              <w:pStyle w:val="af3"/>
              <w:tabs>
                <w:tab w:val="left" w:pos="342"/>
              </w:tabs>
              <w:rPr>
                <w:rFonts w:ascii="Times New Roman" w:hAnsi="Times New Roman"/>
                <w:b/>
              </w:rPr>
            </w:pPr>
            <w:r w:rsidRPr="00EA5CF3">
              <w:rPr>
                <w:rFonts w:ascii="Times New Roman" w:hAnsi="Times New Roman"/>
              </w:rPr>
              <w:t xml:space="preserve">2) </w:t>
            </w:r>
            <w:r w:rsidRPr="00EA5CF3">
              <w:rPr>
                <w:rFonts w:ascii="Times New Roman" w:hAnsi="Times New Roman"/>
              </w:rPr>
              <w:t>технологическое обеспечение информационно-аналитических систем, обеспечивающих сбор, обработку, хранение и анализ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2)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      </w:r>
          </w:p>
          <w:p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27 июля 2006 г. № 152-ФЗ «О персональных данных»;</w:t>
            </w:r>
          </w:p>
          <w:p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6 апреля 2011 г. № 63-ФЗ «Об электронной подписи»;</w:t>
            </w:r>
          </w:p>
          <w:p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5) </w:t>
            </w:r>
            <w:r w:rsidRPr="00837E00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</w:t>
            </w:r>
          </w:p>
          <w:p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6) п</w:t>
            </w:r>
            <w:r w:rsidRPr="00837E00">
              <w:rPr>
                <w:rFonts w:ascii="Times New Roman" w:hAnsi="Times New Roman"/>
                <w:szCs w:val="22"/>
              </w:rPr>
              <w:t>остановление Правительства Российской Федерации от 10 сентября 2009 г. № 723 «О порядке ввода в эксплуатацию отдельных государственных информационных систем»;</w:t>
            </w:r>
          </w:p>
          <w:p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7) </w:t>
            </w:r>
            <w:r w:rsidRPr="00837E00">
              <w:rPr>
                <w:rFonts w:ascii="Times New Roman" w:hAnsi="Times New Roman"/>
                <w:szCs w:val="22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8) п</w:t>
            </w:r>
            <w:r w:rsidRPr="00837E00">
              <w:rPr>
                <w:rFonts w:ascii="Times New Roman" w:hAnsi="Times New Roman"/>
                <w:szCs w:val="22"/>
              </w:rPr>
              <w:t>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837E00" w:rsidRPr="00837E00" w:rsidRDefault="00837E00" w:rsidP="0083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9) </w:t>
            </w:r>
            <w:r w:rsidRPr="00837E00">
              <w:rPr>
                <w:rFonts w:ascii="Times New Roman" w:hAnsi="Times New Roman"/>
                <w:szCs w:val="22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75085B" w:rsidRPr="00837E00" w:rsidRDefault="00837E00" w:rsidP="00837E00">
            <w:pPr>
              <w:tabs>
                <w:tab w:val="left" w:pos="357"/>
                <w:tab w:val="left" w:pos="567"/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10) </w:t>
            </w:r>
            <w:r w:rsidRPr="00837E00">
              <w:rPr>
                <w:rFonts w:ascii="Times New Roman" w:hAnsi="Times New Roman"/>
                <w:szCs w:val="22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494F7D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494F7D">
              <w:rPr>
                <w:rFonts w:ascii="Times New Roman" w:hAnsi="Times New Roman"/>
                <w:b/>
                <w:szCs w:val="22"/>
              </w:rPr>
              <w:lastRenderedPageBreak/>
              <w:t>иные профессиональные знания</w:t>
            </w:r>
          </w:p>
        </w:tc>
        <w:tc>
          <w:tcPr>
            <w:tcW w:w="12754" w:type="dxa"/>
          </w:tcPr>
          <w:p w:rsidR="0001166B" w:rsidRPr="002F578C" w:rsidRDefault="0072238B" w:rsidP="0001166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578C">
              <w:rPr>
                <w:rFonts w:ascii="Times New Roman" w:hAnsi="Times New Roman"/>
                <w:szCs w:val="22"/>
              </w:rPr>
              <w:t>) п</w:t>
            </w:r>
            <w:r w:rsidR="0001166B" w:rsidRPr="002F578C">
              <w:rPr>
                <w:rFonts w:ascii="Times New Roman" w:hAnsi="Times New Roman"/>
                <w:szCs w:val="22"/>
              </w:rPr>
              <w:t>онятие базовых информационных ресурсов;</w:t>
            </w:r>
          </w:p>
          <w:p w:rsidR="0001166B" w:rsidRPr="002F578C" w:rsidRDefault="0072238B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 xml:space="preserve">2) </w:t>
            </w:r>
            <w:r w:rsidR="0001166B" w:rsidRPr="002F578C">
              <w:rPr>
                <w:rFonts w:ascii="Times New Roman" w:hAnsi="Times New Roman"/>
                <w:szCs w:val="22"/>
              </w:rPr>
              <w:t>знание перечня документов, регламентирующих обмен электронными документами между территориальными органами Росстата и респондентами;</w:t>
            </w:r>
          </w:p>
          <w:p w:rsidR="0001166B" w:rsidRPr="002F578C" w:rsidRDefault="0072238B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>3)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знание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</w:t>
            </w:r>
          </w:p>
          <w:p w:rsidR="0001166B" w:rsidRPr="002F578C" w:rsidRDefault="0072238B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>4)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знание информационно-аналитических систем, обеспечивающих сбор, обработку, хранение и анализ данных, систем управления электронными архивами; </w:t>
            </w:r>
          </w:p>
          <w:p w:rsidR="0001166B" w:rsidRPr="002F578C" w:rsidRDefault="0072238B" w:rsidP="0072238B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>5)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      </w:r>
          </w:p>
          <w:p w:rsidR="001D67D0" w:rsidRDefault="0072238B" w:rsidP="002F578C">
            <w:pPr>
              <w:jc w:val="both"/>
              <w:rPr>
                <w:rFonts w:ascii="Times New Roman" w:hAnsi="Times New Roman"/>
                <w:szCs w:val="22"/>
              </w:rPr>
            </w:pPr>
            <w:r w:rsidRPr="002F578C">
              <w:rPr>
                <w:rFonts w:ascii="Times New Roman" w:hAnsi="Times New Roman"/>
                <w:szCs w:val="22"/>
              </w:rPr>
              <w:t>6)</w:t>
            </w:r>
            <w:r w:rsidR="0001166B" w:rsidRPr="002F578C">
              <w:rPr>
                <w:rFonts w:ascii="Times New Roman" w:hAnsi="Times New Roman"/>
                <w:szCs w:val="22"/>
              </w:rPr>
              <w:t xml:space="preserve"> основные принципы офи</w:t>
            </w:r>
            <w:r w:rsidRPr="002F578C">
              <w:rPr>
                <w:rFonts w:ascii="Times New Roman" w:hAnsi="Times New Roman"/>
                <w:szCs w:val="22"/>
              </w:rPr>
              <w:t>циального статистического учета</w:t>
            </w:r>
            <w:r w:rsidR="005B13F5">
              <w:rPr>
                <w:rFonts w:ascii="Times New Roman" w:hAnsi="Times New Roman"/>
                <w:szCs w:val="22"/>
              </w:rPr>
              <w:t>;</w:t>
            </w:r>
          </w:p>
          <w:p w:rsidR="005B13F5" w:rsidRPr="008A0CC3" w:rsidRDefault="005B13F5" w:rsidP="005B13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 w:rsidRPr="008A0CC3">
              <w:rPr>
                <w:rFonts w:ascii="Times New Roman" w:hAnsi="Times New Roman"/>
                <w:szCs w:val="22"/>
              </w:rPr>
              <w:t xml:space="preserve">7) </w:t>
            </w:r>
            <w:r w:rsidRPr="008A0CC3">
              <w:rPr>
                <w:rFonts w:ascii="Times New Roman" w:hAnsi="Times New Roman"/>
                <w:szCs w:val="22"/>
              </w:rPr>
              <w:t>тенденции развития информационных технологий</w:t>
            </w:r>
            <w:r w:rsidRPr="008A0CC3">
              <w:rPr>
                <w:rFonts w:ascii="Times New Roman" w:hAnsi="Times New Roman"/>
                <w:szCs w:val="22"/>
                <w:lang w:val="en-US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837E00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DA03AD" w:rsidRPr="00837E00" w:rsidRDefault="00DA03AD" w:rsidP="00DA03AD">
            <w:pPr>
              <w:pStyle w:val="Doc-0"/>
              <w:numPr>
                <w:ilvl w:val="0"/>
                <w:numId w:val="18"/>
              </w:numPr>
              <w:tabs>
                <w:tab w:val="left" w:pos="342"/>
              </w:tabs>
              <w:spacing w:line="240" w:lineRule="auto"/>
              <w:ind w:left="0" w:firstLine="0"/>
              <w:rPr>
                <w:szCs w:val="22"/>
              </w:rPr>
            </w:pPr>
            <w:r w:rsidRPr="00837E00">
              <w:rPr>
                <w:szCs w:val="22"/>
              </w:rPr>
              <w:t>умение планировать, рационально использовать служебное время и достигать результата;</w:t>
            </w:r>
          </w:p>
          <w:p w:rsidR="006D1CDB" w:rsidRPr="00837E00" w:rsidRDefault="00DA03AD" w:rsidP="00ED1687">
            <w:pPr>
              <w:pStyle w:val="Doc-0"/>
              <w:numPr>
                <w:ilvl w:val="0"/>
                <w:numId w:val="18"/>
              </w:numPr>
              <w:tabs>
                <w:tab w:val="left" w:pos="342"/>
              </w:tabs>
              <w:spacing w:line="240" w:lineRule="auto"/>
              <w:ind w:left="0" w:firstLine="0"/>
              <w:rPr>
                <w:b/>
                <w:szCs w:val="22"/>
              </w:rPr>
            </w:pPr>
            <w:r w:rsidRPr="00837E00">
              <w:rPr>
                <w:szCs w:val="22"/>
              </w:rPr>
              <w:t>коммуникативные умения.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 xml:space="preserve">1) </w:t>
            </w:r>
            <w:r w:rsidRPr="00864003">
              <w:rPr>
                <w:rFonts w:ascii="Times New Roman" w:hAnsi="Times New Roman"/>
              </w:rPr>
              <w:t>настройка и работа пользовательского программного обеспечения;</w:t>
            </w:r>
          </w:p>
          <w:p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 xml:space="preserve">2) </w:t>
            </w:r>
            <w:r w:rsidRPr="00864003">
              <w:rPr>
                <w:rFonts w:ascii="Times New Roman" w:hAnsi="Times New Roman"/>
              </w:rPr>
              <w:t>установка изменений пользовательского программного обеспечения;</w:t>
            </w:r>
          </w:p>
          <w:p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 xml:space="preserve">3) </w:t>
            </w:r>
            <w:r w:rsidRPr="00864003">
              <w:rPr>
                <w:rFonts w:ascii="Times New Roman" w:hAnsi="Times New Roman"/>
              </w:rPr>
              <w:t>работа с информационно-аналитическими системами, обеспечивающими сбор, обработку, хранение и анализ данных;</w:t>
            </w:r>
          </w:p>
          <w:p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 xml:space="preserve">4) </w:t>
            </w:r>
            <w:r w:rsidRPr="00864003">
              <w:rPr>
                <w:rFonts w:ascii="Times New Roman" w:hAnsi="Times New Roman"/>
              </w:rPr>
              <w:t>обеспечение сохранности и конфиденциальности первичных статистических данных;</w:t>
            </w:r>
          </w:p>
          <w:p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 xml:space="preserve">5) </w:t>
            </w:r>
            <w:r w:rsidRPr="00864003">
              <w:rPr>
                <w:rFonts w:ascii="Times New Roman" w:hAnsi="Times New Roman"/>
              </w:rPr>
              <w:t>подготовка методических рекомендаций, разъяснений;</w:t>
            </w:r>
          </w:p>
          <w:p w:rsidR="00864003" w:rsidRPr="00864003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 xml:space="preserve">6) </w:t>
            </w:r>
            <w:r w:rsidRPr="00864003">
              <w:rPr>
                <w:rFonts w:ascii="Times New Roman" w:hAnsi="Times New Roman"/>
              </w:rPr>
              <w:t>подготовка отчетов, докладов, тезисов, презентаций;</w:t>
            </w:r>
          </w:p>
          <w:p w:rsidR="00674C6B" w:rsidRPr="009B0019" w:rsidRDefault="00864003" w:rsidP="00864003">
            <w:pPr>
              <w:pStyle w:val="af3"/>
              <w:rPr>
                <w:rFonts w:ascii="Times New Roman" w:hAnsi="Times New Roman"/>
              </w:rPr>
            </w:pPr>
            <w:r w:rsidRPr="00864003">
              <w:rPr>
                <w:rFonts w:ascii="Times New Roman" w:hAnsi="Times New Roman"/>
              </w:rPr>
              <w:t xml:space="preserve">7) </w:t>
            </w:r>
            <w:r w:rsidRPr="00864003">
              <w:rPr>
                <w:rFonts w:ascii="Times New Roman" w:hAnsi="Times New Roman"/>
              </w:rPr>
              <w:t>подготовка аналитических, информационных и других материалов.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2C2E">
              <w:rPr>
                <w:rFonts w:ascii="Times New Roman" w:hAnsi="Times New Roman"/>
                <w:szCs w:val="22"/>
              </w:rPr>
              <w:t xml:space="preserve">) </w:t>
            </w:r>
            <w:r w:rsidRPr="00F32C2E">
              <w:rPr>
                <w:rFonts w:ascii="Times New Roman" w:hAnsi="Times New Roman"/>
                <w:szCs w:val="22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 xml:space="preserve">2) </w:t>
            </w:r>
            <w:r w:rsidRPr="00F32C2E">
              <w:rPr>
                <w:rFonts w:ascii="Times New Roman" w:hAnsi="Times New Roman"/>
                <w:szCs w:val="22"/>
              </w:rPr>
              <w:t xml:space="preserve">производить расчеты и анализ с использованием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Microsoft</w:t>
            </w:r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Office</w:t>
            </w:r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Excel</w:t>
            </w:r>
            <w:r w:rsidRPr="00F32C2E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F32C2E">
              <w:rPr>
                <w:rFonts w:ascii="Times New Roman" w:hAnsi="Times New Roman"/>
                <w:szCs w:val="22"/>
              </w:rPr>
              <w:t>Microsoft</w:t>
            </w:r>
            <w:proofErr w:type="spellEnd"/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32C2E">
              <w:rPr>
                <w:rFonts w:ascii="Times New Roman" w:hAnsi="Times New Roman"/>
                <w:szCs w:val="22"/>
              </w:rPr>
              <w:t>Office</w:t>
            </w:r>
            <w:proofErr w:type="spellEnd"/>
            <w:r w:rsidRPr="00F32C2E">
              <w:rPr>
                <w:rFonts w:ascii="Times New Roman" w:hAnsi="Times New Roman"/>
                <w:szCs w:val="22"/>
              </w:rPr>
              <w:t xml:space="preserve"> </w:t>
            </w:r>
            <w:r w:rsidRPr="00F32C2E">
              <w:rPr>
                <w:rFonts w:ascii="Times New Roman" w:hAnsi="Times New Roman"/>
                <w:szCs w:val="22"/>
                <w:lang w:val="en-US"/>
              </w:rPr>
              <w:t>Access</w:t>
            </w:r>
            <w:r w:rsidRPr="00F32C2E">
              <w:rPr>
                <w:rFonts w:ascii="Times New Roman" w:hAnsi="Times New Roman"/>
                <w:szCs w:val="22"/>
              </w:rPr>
              <w:t>;</w:t>
            </w:r>
          </w:p>
          <w:p w:rsidR="00137696" w:rsidRPr="00F32C2E" w:rsidRDefault="00137696" w:rsidP="00137696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 xml:space="preserve">3) </w:t>
            </w:r>
            <w:r w:rsidRPr="00F32C2E">
              <w:rPr>
                <w:rFonts w:ascii="Times New Roman" w:hAnsi="Times New Roman"/>
                <w:szCs w:val="22"/>
              </w:rPr>
              <w:t>работать с различными источниками статистической информации;</w:t>
            </w:r>
          </w:p>
          <w:p w:rsidR="00137696" w:rsidRPr="00F32C2E" w:rsidRDefault="00137696" w:rsidP="00137696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 xml:space="preserve">4) </w:t>
            </w:r>
            <w:r w:rsidRPr="00F32C2E">
              <w:rPr>
                <w:rFonts w:ascii="Times New Roman" w:hAnsi="Times New Roman"/>
                <w:szCs w:val="22"/>
              </w:rPr>
              <w:t>применение пакетов прикладных программ;</w:t>
            </w:r>
          </w:p>
          <w:p w:rsidR="00674C6B" w:rsidRPr="00301E0E" w:rsidRDefault="00137696" w:rsidP="00137696">
            <w:pPr>
              <w:tabs>
                <w:tab w:val="left" w:pos="312"/>
                <w:tab w:val="left" w:pos="567"/>
                <w:tab w:val="left" w:pos="993"/>
              </w:tabs>
              <w:rPr>
                <w:rFonts w:ascii="Times New Roman" w:hAnsi="Times New Roman"/>
                <w:szCs w:val="22"/>
              </w:rPr>
            </w:pPr>
            <w:r w:rsidRPr="00F32C2E">
              <w:rPr>
                <w:rFonts w:ascii="Times New Roman" w:hAnsi="Times New Roman"/>
                <w:szCs w:val="22"/>
              </w:rPr>
              <w:t xml:space="preserve">5) </w:t>
            </w:r>
            <w:r w:rsidRPr="00F32C2E">
              <w:rPr>
                <w:rFonts w:ascii="Times New Roman" w:hAnsi="Times New Roman"/>
                <w:szCs w:val="22"/>
              </w:rPr>
              <w:t>работа со статистическими информационными ресурсами и системами.</w:t>
            </w: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1166B"/>
    <w:rsid w:val="000458AD"/>
    <w:rsid w:val="00073B26"/>
    <w:rsid w:val="000A0658"/>
    <w:rsid w:val="000C5161"/>
    <w:rsid w:val="000E1223"/>
    <w:rsid w:val="00137696"/>
    <w:rsid w:val="0016276D"/>
    <w:rsid w:val="001D0529"/>
    <w:rsid w:val="001D5428"/>
    <w:rsid w:val="001D67D0"/>
    <w:rsid w:val="001D7948"/>
    <w:rsid w:val="00231DB7"/>
    <w:rsid w:val="00236225"/>
    <w:rsid w:val="002616FD"/>
    <w:rsid w:val="00271421"/>
    <w:rsid w:val="0028403E"/>
    <w:rsid w:val="002F578C"/>
    <w:rsid w:val="00301E0E"/>
    <w:rsid w:val="003063CE"/>
    <w:rsid w:val="00324483"/>
    <w:rsid w:val="00343C18"/>
    <w:rsid w:val="003477AA"/>
    <w:rsid w:val="0042598F"/>
    <w:rsid w:val="00494F7D"/>
    <w:rsid w:val="00554DC6"/>
    <w:rsid w:val="00574F20"/>
    <w:rsid w:val="005B13F5"/>
    <w:rsid w:val="005C095C"/>
    <w:rsid w:val="005C35AA"/>
    <w:rsid w:val="005C6804"/>
    <w:rsid w:val="005D027B"/>
    <w:rsid w:val="005E17FD"/>
    <w:rsid w:val="006617AC"/>
    <w:rsid w:val="00661851"/>
    <w:rsid w:val="00674C6B"/>
    <w:rsid w:val="006D1CDB"/>
    <w:rsid w:val="006D520C"/>
    <w:rsid w:val="0072238B"/>
    <w:rsid w:val="007423C6"/>
    <w:rsid w:val="0075085B"/>
    <w:rsid w:val="00770799"/>
    <w:rsid w:val="007938EC"/>
    <w:rsid w:val="007A4937"/>
    <w:rsid w:val="007A6961"/>
    <w:rsid w:val="00805BA1"/>
    <w:rsid w:val="00837E00"/>
    <w:rsid w:val="00864003"/>
    <w:rsid w:val="00876CAC"/>
    <w:rsid w:val="008A0CC3"/>
    <w:rsid w:val="008F3E29"/>
    <w:rsid w:val="009059E8"/>
    <w:rsid w:val="0094309E"/>
    <w:rsid w:val="00954F9D"/>
    <w:rsid w:val="0098333F"/>
    <w:rsid w:val="009B0019"/>
    <w:rsid w:val="00A549E7"/>
    <w:rsid w:val="00A71253"/>
    <w:rsid w:val="00AA0C29"/>
    <w:rsid w:val="00AC7244"/>
    <w:rsid w:val="00B03E54"/>
    <w:rsid w:val="00B07E08"/>
    <w:rsid w:val="00B32A6D"/>
    <w:rsid w:val="00B974AF"/>
    <w:rsid w:val="00BC0039"/>
    <w:rsid w:val="00BD2FE7"/>
    <w:rsid w:val="00C81B57"/>
    <w:rsid w:val="00CA61F3"/>
    <w:rsid w:val="00CB5E97"/>
    <w:rsid w:val="00CC6488"/>
    <w:rsid w:val="00D31331"/>
    <w:rsid w:val="00DA03AD"/>
    <w:rsid w:val="00DA1F92"/>
    <w:rsid w:val="00DB675F"/>
    <w:rsid w:val="00DB7C48"/>
    <w:rsid w:val="00DF18FC"/>
    <w:rsid w:val="00DF4A3D"/>
    <w:rsid w:val="00E22266"/>
    <w:rsid w:val="00E57A40"/>
    <w:rsid w:val="00E7664C"/>
    <w:rsid w:val="00E87022"/>
    <w:rsid w:val="00EA5CF3"/>
    <w:rsid w:val="00ED1687"/>
    <w:rsid w:val="00EE504B"/>
    <w:rsid w:val="00F14FBB"/>
    <w:rsid w:val="00F32C2E"/>
    <w:rsid w:val="00F355D5"/>
    <w:rsid w:val="00F4363A"/>
    <w:rsid w:val="00F93C00"/>
    <w:rsid w:val="00FA4F1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89</cp:revision>
  <cp:lastPrinted>2022-05-20T08:19:00Z</cp:lastPrinted>
  <dcterms:created xsi:type="dcterms:W3CDTF">2022-03-14T09:21:00Z</dcterms:created>
  <dcterms:modified xsi:type="dcterms:W3CDTF">2022-05-20T08:23:00Z</dcterms:modified>
</cp:coreProperties>
</file>