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B7" w:rsidRDefault="001D67D0">
      <w:pPr>
        <w:jc w:val="center"/>
        <w:rPr>
          <w:rFonts w:ascii="Times New Roman" w:hAnsi="Times New Roman"/>
          <w:b/>
          <w:sz w:val="26"/>
        </w:rPr>
      </w:pPr>
      <w:r>
        <w:rPr>
          <w:rFonts w:ascii="Times New Roman" w:hAnsi="Times New Roman"/>
          <w:b/>
          <w:sz w:val="26"/>
        </w:rPr>
        <w:t>Отдел статистики рыночных услуг</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236225" w:rsidRDefault="00236225">
            <w:pPr>
              <w:jc w:val="center"/>
              <w:rPr>
                <w:rFonts w:ascii="Times New Roman" w:hAnsi="Times New Roman"/>
                <w:b/>
                <w:szCs w:val="22"/>
              </w:rPr>
            </w:pPr>
          </w:p>
          <w:p w:rsidR="001D67D0" w:rsidRPr="007423C6" w:rsidRDefault="001D67D0">
            <w:pPr>
              <w:jc w:val="center"/>
              <w:rPr>
                <w:rFonts w:ascii="Times New Roman" w:hAnsi="Times New Roman"/>
                <w:b/>
                <w:szCs w:val="22"/>
              </w:rPr>
            </w:pPr>
            <w:r w:rsidRPr="007423C6">
              <w:rPr>
                <w:rFonts w:ascii="Times New Roman" w:hAnsi="Times New Roman"/>
                <w:b/>
                <w:szCs w:val="22"/>
              </w:rPr>
              <w:t>СТАРШАЯ ГРУППА ДОЛЖНОСТЕЙ</w:t>
            </w:r>
          </w:p>
          <w:p w:rsidR="00236225" w:rsidRPr="007423C6" w:rsidRDefault="00236225" w:rsidP="00AC641E">
            <w:pPr>
              <w:jc w:val="center"/>
              <w:rPr>
                <w:rFonts w:ascii="Times New Roman" w:hAnsi="Times New Roman"/>
                <w:b/>
                <w:szCs w:val="22"/>
              </w:rPr>
            </w:pPr>
          </w:p>
        </w:tc>
      </w:tr>
      <w:tr w:rsidR="001D67D0" w:rsidRPr="007423C6" w:rsidTr="007423C6">
        <w:tc>
          <w:tcPr>
            <w:tcW w:w="2830" w:type="dxa"/>
          </w:tcPr>
          <w:p w:rsidR="001D67D0" w:rsidRPr="006D1CDB" w:rsidRDefault="00F355D5" w:rsidP="001D7948">
            <w:pPr>
              <w:jc w:val="both"/>
              <w:rPr>
                <w:rFonts w:ascii="Times New Roman" w:hAnsi="Times New Roman"/>
                <w:b/>
                <w:szCs w:val="22"/>
                <w:u w:val="single"/>
              </w:rPr>
            </w:pPr>
            <w:r w:rsidRPr="006D1CDB">
              <w:rPr>
                <w:rFonts w:ascii="Times New Roman" w:hAnsi="Times New Roman"/>
                <w:b/>
                <w:szCs w:val="22"/>
                <w:u w:val="single"/>
              </w:rPr>
              <w:t>Н</w:t>
            </w:r>
            <w:r w:rsidR="007423C6" w:rsidRPr="006D1CDB">
              <w:rPr>
                <w:rFonts w:ascii="Times New Roman" w:hAnsi="Times New Roman"/>
                <w:b/>
                <w:szCs w:val="22"/>
                <w:u w:val="single"/>
              </w:rPr>
              <w:t>аправлени</w:t>
            </w:r>
            <w:r w:rsidRPr="006D1CDB">
              <w:rPr>
                <w:rFonts w:ascii="Times New Roman" w:hAnsi="Times New Roman"/>
                <w:b/>
                <w:szCs w:val="22"/>
                <w:u w:val="single"/>
              </w:rPr>
              <w:t>я</w:t>
            </w:r>
            <w:r w:rsidR="007423C6" w:rsidRPr="006D1CDB">
              <w:rPr>
                <w:rFonts w:ascii="Times New Roman" w:hAnsi="Times New Roman"/>
                <w:b/>
                <w:szCs w:val="22"/>
                <w:u w:val="single"/>
              </w:rPr>
              <w:t xml:space="preserve"> подготовки (специальности) профессионального образования:</w:t>
            </w:r>
          </w:p>
        </w:tc>
        <w:tc>
          <w:tcPr>
            <w:tcW w:w="12754" w:type="dxa"/>
          </w:tcPr>
          <w:p w:rsidR="001D67D0" w:rsidRPr="009B0019" w:rsidRDefault="002D1315" w:rsidP="002D1315">
            <w:pPr>
              <w:jc w:val="both"/>
              <w:rPr>
                <w:rFonts w:ascii="Times New Roman" w:hAnsi="Times New Roman"/>
                <w:b/>
                <w:szCs w:val="22"/>
              </w:rPr>
            </w:pPr>
            <w:r>
              <w:rPr>
                <w:rFonts w:ascii="Times New Roman" w:hAnsi="Times New Roman"/>
                <w:szCs w:val="22"/>
              </w:rPr>
              <w:t>Среднее профессиональное или в</w:t>
            </w:r>
            <w:bookmarkStart w:id="0" w:name="_GoBack"/>
            <w:bookmarkEnd w:id="0"/>
            <w:r w:rsidR="003063CE">
              <w:rPr>
                <w:rFonts w:ascii="Times New Roman" w:hAnsi="Times New Roman"/>
                <w:szCs w:val="22"/>
              </w:rPr>
              <w:t xml:space="preserve">ысшее </w:t>
            </w:r>
            <w:r w:rsidR="00F355D5" w:rsidRPr="009B0019">
              <w:rPr>
                <w:rFonts w:ascii="Times New Roman" w:hAnsi="Times New Roman"/>
                <w:szCs w:val="22"/>
              </w:rPr>
              <w:t xml:space="preserve">образование по направлениям подготовки (специальностям) профессионального образования «Статистика», «Государственное и муниципальное управление», «Прикладная информатика», </w:t>
            </w:r>
            <w:r w:rsidR="00F355D5" w:rsidRPr="009B0019">
              <w:rPr>
                <w:rFonts w:ascii="Times New Roman" w:hAnsi="Times New Roman"/>
                <w:bCs/>
                <w:szCs w:val="22"/>
              </w:rPr>
              <w:t xml:space="preserve">«Прикладная математика», </w:t>
            </w:r>
            <w:r w:rsidR="00F355D5" w:rsidRPr="009B0019">
              <w:rPr>
                <w:rFonts w:ascii="Times New Roman" w:hAnsi="Times New Roman"/>
                <w:szCs w:val="22"/>
              </w:rPr>
              <w:t xml:space="preserve">«Экономика», или иному направлению подготовки (специальности), для которого </w:t>
            </w:r>
            <w:r w:rsidR="00F355D5" w:rsidRPr="009B0019">
              <w:rPr>
                <w:rFonts w:ascii="Times New Roman" w:hAnsi="Times New Roman"/>
                <w:bCs/>
                <w:szCs w:val="22"/>
              </w:rPr>
              <w:t>законодатель</w:t>
            </w:r>
            <w:r w:rsidR="00A71253">
              <w:rPr>
                <w:rFonts w:ascii="Times New Roman" w:hAnsi="Times New Roman"/>
                <w:bCs/>
                <w:szCs w:val="22"/>
              </w:rPr>
              <w:t>ством об образовании Российской</w:t>
            </w:r>
            <w:r w:rsidR="00F355D5" w:rsidRPr="009B0019">
              <w:rPr>
                <w:rFonts w:ascii="Times New Roman" w:hAnsi="Times New Roman"/>
                <w:bCs/>
                <w:szCs w:val="22"/>
              </w:rPr>
              <w:t xml:space="preserve">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t>Должностные обязанности:</w:t>
            </w:r>
          </w:p>
        </w:tc>
        <w:tc>
          <w:tcPr>
            <w:tcW w:w="12754" w:type="dxa"/>
          </w:tcPr>
          <w:p w:rsidR="00343C18" w:rsidRPr="00343C18" w:rsidRDefault="00343C18" w:rsidP="00343C18">
            <w:pPr>
              <w:widowControl w:val="0"/>
              <w:tabs>
                <w:tab w:val="left" w:pos="402"/>
              </w:tabs>
              <w:autoSpaceDE w:val="0"/>
              <w:autoSpaceDN w:val="0"/>
              <w:adjustRightInd w:val="0"/>
              <w:ind w:left="34"/>
              <w:rPr>
                <w:rFonts w:ascii="Times New Roman" w:hAnsi="Times New Roman"/>
                <w:szCs w:val="22"/>
              </w:rPr>
            </w:pPr>
            <w:r w:rsidRPr="00343C18">
              <w:rPr>
                <w:rFonts w:ascii="Times New Roman" w:hAnsi="Times New Roman"/>
                <w:szCs w:val="22"/>
              </w:rPr>
              <w:t xml:space="preserve">В соответствии с положением об Отделе, поручениями начальника Отдела, либо лица, исполняющего обязанности, </w:t>
            </w:r>
            <w:r>
              <w:rPr>
                <w:rFonts w:ascii="Times New Roman" w:hAnsi="Times New Roman"/>
                <w:szCs w:val="22"/>
              </w:rPr>
              <w:t>участвует</w:t>
            </w:r>
            <w:r w:rsidRPr="00343C18">
              <w:rPr>
                <w:rFonts w:ascii="Times New Roman" w:hAnsi="Times New Roman"/>
                <w:szCs w:val="22"/>
              </w:rPr>
              <w:t>:</w:t>
            </w:r>
          </w:p>
          <w:p w:rsidR="00343C18" w:rsidRPr="00343C18" w:rsidRDefault="00343C18"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 xml:space="preserve"> в подготовке в установленном порядке проектов документов Свердловскстата, относящихся к сфере деятельности Отдела;</w:t>
            </w:r>
          </w:p>
          <w:p w:rsidR="00343C18" w:rsidRPr="00343C18" w:rsidRDefault="00343C18"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 xml:space="preserve"> в рассмотрении поступивш</w:t>
            </w:r>
            <w:r w:rsidR="005C6804">
              <w:rPr>
                <w:rFonts w:ascii="Times New Roman" w:hAnsi="Times New Roman"/>
                <w:szCs w:val="22"/>
              </w:rPr>
              <w:t xml:space="preserve">их в Отдел обращений, проектов </w:t>
            </w:r>
            <w:r w:rsidRPr="00343C18">
              <w:rPr>
                <w:rFonts w:ascii="Times New Roman" w:hAnsi="Times New Roman"/>
                <w:szCs w:val="22"/>
              </w:rPr>
              <w:t>документов, а также в подготовке заключений на них;</w:t>
            </w:r>
          </w:p>
          <w:p w:rsidR="00343C18" w:rsidRPr="00343C18" w:rsidRDefault="00343C18"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w:t>
            </w:r>
            <w:r w:rsidR="005C6804">
              <w:rPr>
                <w:rFonts w:ascii="Times New Roman" w:hAnsi="Times New Roman"/>
                <w:szCs w:val="22"/>
              </w:rPr>
              <w:t>.</w:t>
            </w:r>
          </w:p>
          <w:p w:rsidR="00343C18" w:rsidRPr="00343C18" w:rsidRDefault="005C6804"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В</w:t>
            </w:r>
            <w:r w:rsidR="00343C18" w:rsidRPr="00343C18">
              <w:rPr>
                <w:rFonts w:ascii="Times New Roman" w:hAnsi="Times New Roman"/>
                <w:szCs w:val="22"/>
              </w:rPr>
              <w:t>заимодействует со специалистами подразделений министерств и ведомств, подведомственных организаций Росстата, территориальных органов Росстата структурных подразделений Свердловскстата, по вопросам</w:t>
            </w:r>
            <w:r>
              <w:rPr>
                <w:rFonts w:ascii="Times New Roman" w:hAnsi="Times New Roman"/>
                <w:szCs w:val="22"/>
              </w:rPr>
              <w:t>, входящим в компетенцию Отдела.</w:t>
            </w:r>
          </w:p>
          <w:p w:rsidR="00343C18" w:rsidRPr="00343C18" w:rsidRDefault="005C6804"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П</w:t>
            </w:r>
            <w:r w:rsidR="00343C18" w:rsidRPr="00343C18">
              <w:rPr>
                <w:rFonts w:ascii="Times New Roman" w:hAnsi="Times New Roman"/>
                <w:szCs w:val="22"/>
              </w:rPr>
              <w:t>ринимает участие в работе комиссий и рабочих групп в соответствии с приказами Свердловскстата.</w:t>
            </w:r>
          </w:p>
          <w:p w:rsidR="00343C18" w:rsidRPr="00343C18" w:rsidRDefault="00343C18" w:rsidP="00343C18">
            <w:pPr>
              <w:widowControl w:val="0"/>
              <w:tabs>
                <w:tab w:val="left" w:pos="402"/>
              </w:tabs>
              <w:autoSpaceDE w:val="0"/>
              <w:autoSpaceDN w:val="0"/>
              <w:adjustRightInd w:val="0"/>
              <w:ind w:left="34"/>
              <w:rPr>
                <w:rFonts w:ascii="Times New Roman" w:hAnsi="Times New Roman"/>
                <w:szCs w:val="22"/>
              </w:rPr>
            </w:pPr>
            <w:r>
              <w:rPr>
                <w:rFonts w:ascii="Times New Roman" w:hAnsi="Times New Roman"/>
                <w:szCs w:val="22"/>
              </w:rPr>
              <w:t>О</w:t>
            </w:r>
            <w:r w:rsidRPr="00343C18">
              <w:rPr>
                <w:rFonts w:ascii="Times New Roman" w:hAnsi="Times New Roman"/>
                <w:szCs w:val="22"/>
              </w:rPr>
              <w:t xml:space="preserve">существляет следующие функции: </w:t>
            </w:r>
          </w:p>
          <w:p w:rsidR="00343C18" w:rsidRPr="00343C18" w:rsidRDefault="00343C18" w:rsidP="00343C18">
            <w:pPr>
              <w:pStyle w:val="aa"/>
              <w:widowControl w:val="0"/>
              <w:tabs>
                <w:tab w:val="left" w:pos="402"/>
                <w:tab w:val="left" w:pos="1134"/>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проведение федеральных статистических наблюдений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направлениям в соответствии с Положением об отделе;</w:t>
            </w:r>
          </w:p>
          <w:p w:rsidR="00343C18" w:rsidRPr="00343C18" w:rsidRDefault="00343C18" w:rsidP="00343C18">
            <w:pPr>
              <w:pStyle w:val="aa"/>
              <w:widowControl w:val="0"/>
              <w:tabs>
                <w:tab w:val="left" w:pos="402"/>
                <w:tab w:val="left" w:pos="993"/>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выполнение Производственного плана работ Росстата по направлениям в соответствии с ежегодным приказом Свердловскстата «Об организации выполнения Производственного плана работ Росстата»;</w:t>
            </w:r>
          </w:p>
          <w:p w:rsidR="00343C18" w:rsidRPr="00343C18" w:rsidRDefault="00343C18" w:rsidP="00343C18">
            <w:pPr>
              <w:pStyle w:val="aa"/>
              <w:widowControl w:val="0"/>
              <w:tabs>
                <w:tab w:val="left" w:pos="402"/>
                <w:tab w:val="left" w:pos="993"/>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разработка и анализ экономико-статистической информации для представления ее Росстату, территориальным органам федеральных органов исполнительной власти, органам государственной власти и органам местного самоу</w:t>
            </w:r>
            <w:r w:rsidR="00B03E54">
              <w:rPr>
                <w:rFonts w:ascii="Times New Roman" w:hAnsi="Times New Roman"/>
                <w:szCs w:val="22"/>
              </w:rPr>
              <w:t>правления Свердловской области,</w:t>
            </w:r>
            <w:r w:rsidRPr="00343C18">
              <w:rPr>
                <w:rFonts w:ascii="Times New Roman" w:hAnsi="Times New Roman"/>
                <w:szCs w:val="22"/>
              </w:rPr>
              <w:t xml:space="preserve">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
          <w:p w:rsidR="00343C18" w:rsidRPr="00343C18" w:rsidRDefault="00343C18" w:rsidP="00343C18">
            <w:pPr>
              <w:pStyle w:val="aa"/>
              <w:widowControl w:val="0"/>
              <w:tabs>
                <w:tab w:val="left" w:pos="402"/>
                <w:tab w:val="left" w:pos="993"/>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оказание структурным подразделениям Свердловскстата консультативной и организационной помощи при проведении федеральных статистических наблюдений и выборочных обследований по вопросам, входящим в компетенцию Отдела;</w:t>
            </w:r>
          </w:p>
          <w:p w:rsidR="00343C18" w:rsidRPr="00343C18" w:rsidRDefault="00343C18" w:rsidP="00343C18">
            <w:pPr>
              <w:pStyle w:val="aa"/>
              <w:widowControl w:val="0"/>
              <w:tabs>
                <w:tab w:val="left" w:pos="402"/>
                <w:tab w:val="left" w:pos="1134"/>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 xml:space="preserve">участие в подготовке предложений и замечаний, в пределах компетенции Отдела, по совершенствованию методологии проведения федеральных статистических наблюдений и выборочных обследований; </w:t>
            </w:r>
          </w:p>
          <w:p w:rsidR="00343C18" w:rsidRPr="00343C18" w:rsidRDefault="00343C18" w:rsidP="00343C18">
            <w:pPr>
              <w:pStyle w:val="aa"/>
              <w:widowControl w:val="0"/>
              <w:tabs>
                <w:tab w:val="left" w:pos="402"/>
                <w:tab w:val="left" w:pos="1134"/>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участие в подготовке к выпуску статистических сборников, бюллетеней, информационных записок и других статистических материалов, отражающих социально-экономическое положение Свердловской области в целом и в разрезе муниципальных образований;</w:t>
            </w:r>
          </w:p>
          <w:p w:rsidR="00343C18" w:rsidRPr="00343C18" w:rsidRDefault="00343C18" w:rsidP="00343C18">
            <w:pPr>
              <w:pStyle w:val="aa"/>
              <w:widowControl w:val="0"/>
              <w:tabs>
                <w:tab w:val="left" w:pos="402"/>
                <w:tab w:val="left" w:pos="1134"/>
                <w:tab w:val="left" w:pos="1560"/>
              </w:tabs>
              <w:autoSpaceDE w:val="0"/>
              <w:autoSpaceDN w:val="0"/>
              <w:adjustRightInd w:val="0"/>
              <w:ind w:left="34"/>
              <w:jc w:val="both"/>
              <w:rPr>
                <w:rFonts w:ascii="Times New Roman" w:hAnsi="Times New Roman"/>
                <w:szCs w:val="22"/>
              </w:rPr>
            </w:pPr>
            <w:r>
              <w:rPr>
                <w:rFonts w:ascii="Times New Roman" w:hAnsi="Times New Roman"/>
                <w:szCs w:val="22"/>
              </w:rPr>
              <w:t xml:space="preserve">- </w:t>
            </w:r>
            <w:r w:rsidRPr="00343C18">
              <w:rPr>
                <w:rFonts w:ascii="Times New Roman" w:hAnsi="Times New Roman"/>
                <w:szCs w:val="22"/>
              </w:rPr>
              <w:t>подготовка ответов на письма юридических и физических лиц, по вопросам, относящимся к компетенции Отдела;</w:t>
            </w:r>
          </w:p>
          <w:p w:rsidR="001D67D0" w:rsidRPr="009B0019" w:rsidRDefault="00343C18" w:rsidP="00343C18">
            <w:pPr>
              <w:pStyle w:val="aa"/>
              <w:widowControl w:val="0"/>
              <w:tabs>
                <w:tab w:val="left" w:pos="402"/>
                <w:tab w:val="left" w:pos="1134"/>
                <w:tab w:val="left" w:pos="1560"/>
              </w:tabs>
              <w:autoSpaceDE w:val="0"/>
              <w:autoSpaceDN w:val="0"/>
              <w:adjustRightInd w:val="0"/>
              <w:ind w:left="34"/>
              <w:jc w:val="both"/>
              <w:rPr>
                <w:rFonts w:ascii="Times New Roman" w:hAnsi="Times New Roman"/>
                <w:b/>
                <w:szCs w:val="22"/>
              </w:rPr>
            </w:pPr>
            <w:r>
              <w:rPr>
                <w:rFonts w:ascii="Times New Roman" w:hAnsi="Times New Roman"/>
                <w:szCs w:val="22"/>
              </w:rPr>
              <w:t xml:space="preserve">- </w:t>
            </w:r>
            <w:r w:rsidRPr="00343C18">
              <w:rPr>
                <w:rFonts w:ascii="Times New Roman" w:hAnsi="Times New Roman"/>
                <w:szCs w:val="22"/>
              </w:rPr>
              <w:t>участие в работе инструктивных семинаров и совещаний по вопросам, входящим в его компетенцию, с участием специалистов органов государственной власти субъектов Российской Федерации, органов местного самоуправления, организаций, специалистов структурны</w:t>
            </w:r>
            <w:r>
              <w:rPr>
                <w:rFonts w:ascii="Times New Roman" w:hAnsi="Times New Roman"/>
                <w:szCs w:val="22"/>
              </w:rPr>
              <w:t>х подразделений Свердловскстата</w:t>
            </w: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t>Знания:</w:t>
            </w:r>
          </w:p>
        </w:tc>
        <w:tc>
          <w:tcPr>
            <w:tcW w:w="12754" w:type="dxa"/>
          </w:tcPr>
          <w:p w:rsidR="001D67D0" w:rsidRPr="009B0019" w:rsidRDefault="001D67D0" w:rsidP="007423C6">
            <w:pPr>
              <w:jc w:val="both"/>
              <w:rPr>
                <w:rFonts w:ascii="Times New Roman" w:hAnsi="Times New Roman"/>
                <w:b/>
                <w:szCs w:val="22"/>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базовые</w:t>
            </w:r>
          </w:p>
        </w:tc>
        <w:tc>
          <w:tcPr>
            <w:tcW w:w="12754" w:type="dxa"/>
          </w:tcPr>
          <w:p w:rsidR="0042598F" w:rsidRPr="0042598F" w:rsidRDefault="0042598F" w:rsidP="0042598F">
            <w:pPr>
              <w:tabs>
                <w:tab w:val="left" w:pos="207"/>
              </w:tabs>
              <w:autoSpaceDE w:val="0"/>
              <w:autoSpaceDN w:val="0"/>
              <w:adjustRightInd w:val="0"/>
              <w:rPr>
                <w:rFonts w:ascii="Times New Roman" w:hAnsi="Times New Roman"/>
                <w:szCs w:val="22"/>
              </w:rPr>
            </w:pPr>
            <w:r>
              <w:rPr>
                <w:rFonts w:ascii="Times New Roman" w:hAnsi="Times New Roman"/>
                <w:sz w:val="24"/>
                <w:szCs w:val="24"/>
              </w:rPr>
              <w:t xml:space="preserve">1) </w:t>
            </w:r>
            <w:r w:rsidRPr="0042598F">
              <w:rPr>
                <w:rFonts w:ascii="Times New Roman" w:hAnsi="Times New Roman"/>
                <w:szCs w:val="22"/>
              </w:rPr>
              <w:t>знание государственного языка Российской Федерации (русского языка);</w:t>
            </w:r>
          </w:p>
          <w:p w:rsidR="0042598F" w:rsidRPr="0042598F" w:rsidRDefault="0042598F" w:rsidP="0042598F">
            <w:pPr>
              <w:tabs>
                <w:tab w:val="left" w:pos="207"/>
              </w:tabs>
              <w:autoSpaceDE w:val="0"/>
              <w:autoSpaceDN w:val="0"/>
              <w:adjustRightInd w:val="0"/>
              <w:rPr>
                <w:rFonts w:ascii="Times New Roman" w:hAnsi="Times New Roman"/>
                <w:szCs w:val="22"/>
              </w:rPr>
            </w:pPr>
            <w:r w:rsidRPr="0042598F">
              <w:rPr>
                <w:rFonts w:ascii="Times New Roman" w:hAnsi="Times New Roman"/>
                <w:szCs w:val="22"/>
              </w:rPr>
              <w:t xml:space="preserve">2) знания основ: </w:t>
            </w:r>
          </w:p>
          <w:p w:rsidR="0042598F" w:rsidRPr="0042598F" w:rsidRDefault="0042598F" w:rsidP="0042598F">
            <w:pPr>
              <w:tabs>
                <w:tab w:val="left" w:pos="207"/>
              </w:tabs>
              <w:autoSpaceDE w:val="0"/>
              <w:autoSpaceDN w:val="0"/>
              <w:adjustRightInd w:val="0"/>
              <w:rPr>
                <w:rFonts w:ascii="Times New Roman" w:hAnsi="Times New Roman"/>
                <w:szCs w:val="22"/>
              </w:rPr>
            </w:pPr>
            <w:r w:rsidRPr="0042598F">
              <w:rPr>
                <w:rFonts w:ascii="Times New Roman" w:hAnsi="Times New Roman"/>
                <w:szCs w:val="22"/>
              </w:rPr>
              <w:t>а) Конституции Российской Федерации,</w:t>
            </w:r>
          </w:p>
          <w:p w:rsidR="0042598F" w:rsidRPr="0042598F" w:rsidRDefault="0042598F" w:rsidP="0042598F">
            <w:pPr>
              <w:tabs>
                <w:tab w:val="left" w:pos="207"/>
              </w:tabs>
              <w:autoSpaceDE w:val="0"/>
              <w:autoSpaceDN w:val="0"/>
              <w:adjustRightInd w:val="0"/>
              <w:rPr>
                <w:rFonts w:ascii="Times New Roman" w:hAnsi="Times New Roman"/>
                <w:szCs w:val="22"/>
              </w:rPr>
            </w:pPr>
            <w:r w:rsidRPr="0042598F">
              <w:rPr>
                <w:rFonts w:ascii="Times New Roman" w:hAnsi="Times New Roman"/>
                <w:szCs w:val="22"/>
              </w:rPr>
              <w:t>б) Федерального закона от 27 мая 2003 г. № 58-ФЗ «О системе государственной службы Российской Федерации»;</w:t>
            </w:r>
          </w:p>
          <w:p w:rsidR="0042598F" w:rsidRPr="0042598F" w:rsidRDefault="0042598F" w:rsidP="0042598F">
            <w:pPr>
              <w:tabs>
                <w:tab w:val="left" w:pos="207"/>
              </w:tabs>
              <w:autoSpaceDE w:val="0"/>
              <w:autoSpaceDN w:val="0"/>
              <w:adjustRightInd w:val="0"/>
              <w:rPr>
                <w:rFonts w:ascii="Times New Roman" w:hAnsi="Times New Roman"/>
                <w:szCs w:val="22"/>
              </w:rPr>
            </w:pPr>
            <w:r w:rsidRPr="0042598F">
              <w:rPr>
                <w:rFonts w:ascii="Times New Roman" w:hAnsi="Times New Roman"/>
                <w:szCs w:val="22"/>
              </w:rPr>
              <w:lastRenderedPageBreak/>
              <w:t>в) Федерального закона от 27 июля 2004 г. № 79-ФЗ «О государственной гражданской службе Российской Федерации»;</w:t>
            </w:r>
          </w:p>
          <w:p w:rsidR="0042598F" w:rsidRPr="0042598F" w:rsidRDefault="0042598F" w:rsidP="0042598F">
            <w:pPr>
              <w:tabs>
                <w:tab w:val="left" w:pos="207"/>
              </w:tabs>
              <w:autoSpaceDE w:val="0"/>
              <w:autoSpaceDN w:val="0"/>
              <w:adjustRightInd w:val="0"/>
              <w:rPr>
                <w:rFonts w:ascii="Times New Roman" w:hAnsi="Times New Roman"/>
                <w:szCs w:val="22"/>
              </w:rPr>
            </w:pPr>
            <w:r w:rsidRPr="0042598F">
              <w:rPr>
                <w:rFonts w:ascii="Times New Roman" w:hAnsi="Times New Roman"/>
                <w:szCs w:val="22"/>
              </w:rPr>
              <w:t>г) Федерального закона от 25 декабря 2008 г. № 273-ФЗ «О противодействии коррупции».</w:t>
            </w:r>
          </w:p>
          <w:p w:rsidR="001D67D0" w:rsidRPr="009B0019" w:rsidRDefault="0042598F" w:rsidP="0042598F">
            <w:pPr>
              <w:tabs>
                <w:tab w:val="left" w:pos="207"/>
              </w:tabs>
              <w:autoSpaceDE w:val="0"/>
              <w:autoSpaceDN w:val="0"/>
              <w:adjustRightInd w:val="0"/>
              <w:rPr>
                <w:rFonts w:ascii="Times New Roman" w:hAnsi="Times New Roman"/>
                <w:b/>
                <w:szCs w:val="22"/>
              </w:rPr>
            </w:pPr>
            <w:r w:rsidRPr="0042598F">
              <w:rPr>
                <w:rFonts w:ascii="Times New Roman" w:hAnsi="Times New Roman"/>
                <w:szCs w:val="22"/>
              </w:rPr>
              <w:t>3) знаниями и умениями в области информацио</w:t>
            </w:r>
            <w:r>
              <w:rPr>
                <w:rFonts w:ascii="Times New Roman" w:hAnsi="Times New Roman"/>
                <w:szCs w:val="22"/>
              </w:rPr>
              <w:t>нно-коммуникационных технологий</w:t>
            </w:r>
          </w:p>
        </w:tc>
      </w:tr>
      <w:tr w:rsidR="00F4363A" w:rsidRPr="007423C6" w:rsidTr="007423C6">
        <w:tc>
          <w:tcPr>
            <w:tcW w:w="2830" w:type="dxa"/>
          </w:tcPr>
          <w:p w:rsidR="00F4363A" w:rsidRDefault="00F4363A" w:rsidP="00DB675F">
            <w:pPr>
              <w:rPr>
                <w:rFonts w:ascii="Times New Roman" w:hAnsi="Times New Roman"/>
                <w:b/>
                <w:szCs w:val="22"/>
              </w:rPr>
            </w:pPr>
            <w:r>
              <w:rPr>
                <w:rFonts w:ascii="Times New Roman" w:hAnsi="Times New Roman"/>
                <w:b/>
                <w:szCs w:val="22"/>
              </w:rPr>
              <w:lastRenderedPageBreak/>
              <w:t>функциональные</w:t>
            </w:r>
          </w:p>
        </w:tc>
        <w:tc>
          <w:tcPr>
            <w:tcW w:w="12754" w:type="dxa"/>
          </w:tcPr>
          <w:p w:rsidR="002616FD" w:rsidRPr="002616FD" w:rsidRDefault="002616FD" w:rsidP="002616FD">
            <w:pPr>
              <w:pStyle w:val="aa"/>
              <w:numPr>
                <w:ilvl w:val="0"/>
                <w:numId w:val="7"/>
              </w:numPr>
              <w:tabs>
                <w:tab w:val="left" w:pos="192"/>
                <w:tab w:val="left" w:pos="387"/>
                <w:tab w:val="left" w:pos="993"/>
              </w:tabs>
              <w:ind w:left="0" w:firstLine="0"/>
              <w:jc w:val="both"/>
              <w:rPr>
                <w:rFonts w:ascii="Times New Roman" w:hAnsi="Times New Roman"/>
                <w:szCs w:val="22"/>
              </w:rPr>
            </w:pPr>
            <w:r w:rsidRPr="002616FD">
              <w:rPr>
                <w:rFonts w:ascii="Times New Roman" w:hAnsi="Times New Roman"/>
                <w:szCs w:val="22"/>
              </w:rPr>
              <w:t>понятие – форма федерального статистического наблюдения;</w:t>
            </w:r>
          </w:p>
          <w:p w:rsidR="002616FD" w:rsidRPr="002616FD" w:rsidRDefault="002616FD" w:rsidP="002616FD">
            <w:pPr>
              <w:pStyle w:val="aa"/>
              <w:numPr>
                <w:ilvl w:val="0"/>
                <w:numId w:val="7"/>
              </w:numPr>
              <w:tabs>
                <w:tab w:val="left" w:pos="192"/>
                <w:tab w:val="left" w:pos="387"/>
                <w:tab w:val="left" w:pos="993"/>
              </w:tabs>
              <w:ind w:left="0" w:firstLine="0"/>
              <w:jc w:val="both"/>
              <w:rPr>
                <w:rFonts w:ascii="Times New Roman" w:hAnsi="Times New Roman"/>
                <w:szCs w:val="22"/>
              </w:rPr>
            </w:pPr>
            <w:r w:rsidRPr="002616FD">
              <w:rPr>
                <w:rFonts w:ascii="Times New Roman" w:hAnsi="Times New Roman"/>
                <w:szCs w:val="22"/>
              </w:rPr>
              <w:t xml:space="preserve"> понятие – экономическое описание задачи по сбору и обработке статистических данных;</w:t>
            </w:r>
          </w:p>
          <w:p w:rsidR="002616FD" w:rsidRPr="002616FD" w:rsidRDefault="002616FD" w:rsidP="002616FD">
            <w:pPr>
              <w:pStyle w:val="aa"/>
              <w:numPr>
                <w:ilvl w:val="0"/>
                <w:numId w:val="7"/>
              </w:numPr>
              <w:tabs>
                <w:tab w:val="left" w:pos="192"/>
                <w:tab w:val="left" w:pos="387"/>
                <w:tab w:val="left" w:pos="993"/>
              </w:tabs>
              <w:ind w:left="0" w:firstLine="0"/>
              <w:jc w:val="both"/>
              <w:rPr>
                <w:rFonts w:ascii="Times New Roman" w:hAnsi="Times New Roman"/>
                <w:szCs w:val="22"/>
              </w:rPr>
            </w:pPr>
            <w:r w:rsidRPr="002616FD">
              <w:rPr>
                <w:rFonts w:ascii="Times New Roman" w:hAnsi="Times New Roman"/>
                <w:szCs w:val="22"/>
              </w:rPr>
              <w:t>порядок (принципы) формирования итогов федеральных статистических наблюдений;</w:t>
            </w:r>
          </w:p>
          <w:p w:rsidR="00F4363A" w:rsidRPr="009B0019" w:rsidRDefault="002616FD" w:rsidP="002616FD">
            <w:pPr>
              <w:pStyle w:val="aa"/>
              <w:numPr>
                <w:ilvl w:val="0"/>
                <w:numId w:val="7"/>
              </w:numPr>
              <w:tabs>
                <w:tab w:val="left" w:pos="192"/>
                <w:tab w:val="left" w:pos="387"/>
                <w:tab w:val="left" w:pos="993"/>
              </w:tabs>
              <w:ind w:left="0" w:firstLine="0"/>
              <w:jc w:val="both"/>
              <w:rPr>
                <w:rFonts w:ascii="Times New Roman" w:hAnsi="Times New Roman"/>
                <w:b/>
                <w:szCs w:val="22"/>
              </w:rPr>
            </w:pPr>
            <w:r w:rsidRPr="002616FD">
              <w:rPr>
                <w:rFonts w:ascii="Times New Roman" w:hAnsi="Times New Roman"/>
                <w:szCs w:val="22"/>
              </w:rPr>
              <w:t xml:space="preserve">порядок обеспечения сохранности и конфиденциальности </w:t>
            </w:r>
            <w:r>
              <w:rPr>
                <w:rFonts w:ascii="Times New Roman" w:hAnsi="Times New Roman"/>
                <w:szCs w:val="22"/>
              </w:rPr>
              <w:t>первичных статистических данных</w:t>
            </w: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профессиональные знания в сфере законодательства</w:t>
            </w:r>
          </w:p>
        </w:tc>
        <w:tc>
          <w:tcPr>
            <w:tcW w:w="12754" w:type="dxa"/>
          </w:tcPr>
          <w:p w:rsidR="00E22266" w:rsidRDefault="00E22266" w:rsidP="00E22266">
            <w:pPr>
              <w:numPr>
                <w:ilvl w:val="2"/>
                <w:numId w:val="12"/>
              </w:numPr>
              <w:tabs>
                <w:tab w:val="left" w:pos="357"/>
                <w:tab w:val="left" w:pos="567"/>
                <w:tab w:val="left" w:pos="709"/>
                <w:tab w:val="left" w:pos="993"/>
              </w:tabs>
              <w:ind w:left="0" w:firstLine="0"/>
              <w:jc w:val="both"/>
              <w:rPr>
                <w:rFonts w:ascii="Times New Roman" w:hAnsi="Times New Roman"/>
                <w:szCs w:val="24"/>
              </w:rPr>
            </w:pPr>
            <w:r>
              <w:rPr>
                <w:rFonts w:ascii="Times New Roman" w:hAnsi="Times New Roman"/>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 отдела);</w:t>
            </w:r>
          </w:p>
          <w:p w:rsidR="00E22266" w:rsidRDefault="00E22266" w:rsidP="00E22266">
            <w:pPr>
              <w:numPr>
                <w:ilvl w:val="2"/>
                <w:numId w:val="12"/>
              </w:numPr>
              <w:tabs>
                <w:tab w:val="left" w:pos="357"/>
                <w:tab w:val="left" w:pos="567"/>
                <w:tab w:val="left" w:pos="709"/>
                <w:tab w:val="left" w:pos="993"/>
              </w:tabs>
              <w:ind w:left="0" w:firstLine="0"/>
              <w:jc w:val="both"/>
              <w:rPr>
                <w:rFonts w:ascii="Times New Roman" w:hAnsi="Times New Roman"/>
                <w:szCs w:val="24"/>
              </w:rPr>
            </w:pPr>
            <w:r>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E22266" w:rsidRDefault="00E22266" w:rsidP="00E22266">
            <w:pPr>
              <w:numPr>
                <w:ilvl w:val="2"/>
                <w:numId w:val="12"/>
              </w:numPr>
              <w:tabs>
                <w:tab w:val="left" w:pos="357"/>
                <w:tab w:val="left" w:pos="567"/>
                <w:tab w:val="left" w:pos="709"/>
                <w:tab w:val="left" w:pos="993"/>
              </w:tabs>
              <w:ind w:left="0" w:firstLine="0"/>
              <w:jc w:val="both"/>
              <w:rPr>
                <w:rFonts w:ascii="Times New Roman" w:hAnsi="Times New Roman"/>
                <w:szCs w:val="24"/>
              </w:rPr>
            </w:pPr>
            <w:r>
              <w:rPr>
                <w:rFonts w:ascii="Times New Roman" w:hAnsi="Times New Roman"/>
                <w:szCs w:val="24"/>
              </w:rPr>
              <w:t>Федеральный закон от 27 июля 2006 г. № 152-ФЗ «О персональных данных»;</w:t>
            </w:r>
          </w:p>
          <w:p w:rsidR="00E22266" w:rsidRDefault="00E22266" w:rsidP="00E22266">
            <w:pPr>
              <w:numPr>
                <w:ilvl w:val="2"/>
                <w:numId w:val="12"/>
              </w:numPr>
              <w:tabs>
                <w:tab w:val="left" w:pos="357"/>
                <w:tab w:val="left" w:pos="567"/>
                <w:tab w:val="left" w:pos="709"/>
                <w:tab w:val="left" w:pos="993"/>
              </w:tabs>
              <w:ind w:left="0" w:firstLine="0"/>
              <w:jc w:val="both"/>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22266" w:rsidRDefault="00E22266" w:rsidP="00E22266">
            <w:pPr>
              <w:numPr>
                <w:ilvl w:val="2"/>
                <w:numId w:val="12"/>
              </w:numPr>
              <w:tabs>
                <w:tab w:val="left" w:pos="357"/>
                <w:tab w:val="left" w:pos="567"/>
                <w:tab w:val="left" w:pos="709"/>
                <w:tab w:val="left" w:pos="993"/>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E22266" w:rsidRDefault="00E22266" w:rsidP="00E22266">
            <w:pPr>
              <w:numPr>
                <w:ilvl w:val="2"/>
                <w:numId w:val="12"/>
              </w:numPr>
              <w:tabs>
                <w:tab w:val="left" w:pos="357"/>
                <w:tab w:val="left" w:pos="567"/>
                <w:tab w:val="left" w:pos="993"/>
                <w:tab w:val="left" w:pos="1418"/>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22266" w:rsidRDefault="00E22266" w:rsidP="00E22266">
            <w:pPr>
              <w:numPr>
                <w:ilvl w:val="2"/>
                <w:numId w:val="12"/>
              </w:numPr>
              <w:tabs>
                <w:tab w:val="left" w:pos="357"/>
                <w:tab w:val="left" w:pos="567"/>
                <w:tab w:val="left" w:pos="993"/>
                <w:tab w:val="left" w:pos="1418"/>
              </w:tabs>
              <w:ind w:left="0" w:firstLine="0"/>
              <w:jc w:val="both"/>
              <w:rPr>
                <w:rFonts w:ascii="Times New Roman" w:hAnsi="Times New Roman"/>
                <w:szCs w:val="24"/>
              </w:rPr>
            </w:pPr>
            <w:r>
              <w:rPr>
                <w:rFonts w:ascii="Times New Roman" w:hAnsi="Times New Roman"/>
                <w:szCs w:val="24"/>
              </w:rPr>
              <w:t xml:space="preserve">постановление Правительства Российской Федерации от 16 февраля </w:t>
            </w:r>
            <w:smartTag w:uri="urn:schemas-microsoft-com:office:smarttags" w:element="metricconverter">
              <w:smartTagPr>
                <w:attr w:name="ProductID" w:val="2008 г"/>
              </w:smartTagPr>
              <w:r>
                <w:rPr>
                  <w:rFonts w:ascii="Times New Roman" w:hAnsi="Times New Roman"/>
                  <w:szCs w:val="24"/>
                </w:rPr>
                <w:t>2008 г</w:t>
              </w:r>
            </w:smartTag>
            <w:r>
              <w:rPr>
                <w:rFonts w:ascii="Times New Roman" w:hAnsi="Times New Roman"/>
                <w:szCs w:val="24"/>
              </w:rPr>
              <w:t>. № 79 «О порядке проведения выборочных статистических наблюдений за деятельностью субъектов малого и среднего предпринимательства»;</w:t>
            </w:r>
          </w:p>
          <w:p w:rsidR="00E22266" w:rsidRDefault="00E22266" w:rsidP="00E22266">
            <w:pPr>
              <w:numPr>
                <w:ilvl w:val="2"/>
                <w:numId w:val="12"/>
              </w:numPr>
              <w:tabs>
                <w:tab w:val="left" w:pos="357"/>
                <w:tab w:val="left" w:pos="567"/>
                <w:tab w:val="left" w:pos="993"/>
                <w:tab w:val="left" w:pos="1418"/>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E22266" w:rsidRDefault="00E22266" w:rsidP="00E22266">
            <w:pPr>
              <w:numPr>
                <w:ilvl w:val="2"/>
                <w:numId w:val="12"/>
              </w:numPr>
              <w:tabs>
                <w:tab w:val="left" w:pos="357"/>
                <w:tab w:val="left" w:pos="567"/>
                <w:tab w:val="left" w:pos="993"/>
                <w:tab w:val="left" w:pos="1418"/>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22266" w:rsidRDefault="00E22266" w:rsidP="00E22266">
            <w:pPr>
              <w:numPr>
                <w:ilvl w:val="2"/>
                <w:numId w:val="12"/>
              </w:numPr>
              <w:tabs>
                <w:tab w:val="left" w:pos="357"/>
                <w:tab w:val="left" w:pos="567"/>
                <w:tab w:val="left" w:pos="1134"/>
                <w:tab w:val="left" w:pos="1418"/>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22266" w:rsidRDefault="00E22266" w:rsidP="00E22266">
            <w:pPr>
              <w:numPr>
                <w:ilvl w:val="2"/>
                <w:numId w:val="12"/>
              </w:numPr>
              <w:tabs>
                <w:tab w:val="left" w:pos="357"/>
                <w:tab w:val="left" w:pos="567"/>
                <w:tab w:val="left" w:pos="1134"/>
                <w:tab w:val="left" w:pos="1418"/>
              </w:tabs>
              <w:ind w:left="0" w:firstLine="0"/>
              <w:jc w:val="both"/>
              <w:rPr>
                <w:rFonts w:ascii="Times New Roman" w:hAnsi="Times New Roman"/>
                <w:szCs w:val="24"/>
              </w:rPr>
            </w:pPr>
            <w:r>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E22266" w:rsidRDefault="00E22266" w:rsidP="00E22266">
            <w:pPr>
              <w:numPr>
                <w:ilvl w:val="2"/>
                <w:numId w:val="12"/>
              </w:numPr>
              <w:tabs>
                <w:tab w:val="left" w:pos="357"/>
                <w:tab w:val="left" w:pos="567"/>
                <w:tab w:val="left" w:pos="1134"/>
                <w:tab w:val="left" w:pos="1418"/>
              </w:tabs>
              <w:ind w:left="0" w:firstLine="0"/>
              <w:jc w:val="both"/>
              <w:rPr>
                <w:rFonts w:ascii="Times New Roman" w:hAnsi="Times New Roman"/>
                <w:szCs w:val="24"/>
              </w:rPr>
            </w:pPr>
            <w:r>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E22266" w:rsidRDefault="00E22266" w:rsidP="00E22266">
            <w:pPr>
              <w:numPr>
                <w:ilvl w:val="2"/>
                <w:numId w:val="12"/>
              </w:numPr>
              <w:tabs>
                <w:tab w:val="left" w:pos="357"/>
                <w:tab w:val="left" w:pos="567"/>
                <w:tab w:val="left" w:pos="1134"/>
                <w:tab w:val="left" w:pos="1418"/>
              </w:tabs>
              <w:ind w:left="0" w:firstLine="0"/>
              <w:jc w:val="both"/>
              <w:rPr>
                <w:rFonts w:ascii="Times New Roman" w:hAnsi="Times New Roman"/>
                <w:szCs w:val="24"/>
              </w:rPr>
            </w:pPr>
            <w:r>
              <w:rPr>
                <w:rFonts w:ascii="Times New Roman" w:hAnsi="Times New Roman"/>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rsidR="00BD2FE7" w:rsidRPr="0075085B" w:rsidRDefault="00E22266" w:rsidP="00E22266">
            <w:pPr>
              <w:numPr>
                <w:ilvl w:val="2"/>
                <w:numId w:val="12"/>
              </w:numPr>
              <w:tabs>
                <w:tab w:val="left" w:pos="357"/>
                <w:tab w:val="left" w:pos="567"/>
                <w:tab w:val="left" w:pos="1134"/>
                <w:tab w:val="left" w:pos="1418"/>
              </w:tabs>
              <w:ind w:left="0" w:firstLine="0"/>
              <w:jc w:val="both"/>
              <w:rPr>
                <w:rFonts w:ascii="Times New Roman" w:hAnsi="Times New Roman"/>
                <w:b/>
                <w:szCs w:val="22"/>
              </w:rPr>
            </w:pPr>
            <w:r>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5085B" w:rsidRPr="009B0019" w:rsidRDefault="0075085B" w:rsidP="0075085B">
            <w:pPr>
              <w:tabs>
                <w:tab w:val="left" w:pos="357"/>
                <w:tab w:val="left" w:pos="567"/>
                <w:tab w:val="left" w:pos="1134"/>
                <w:tab w:val="left" w:pos="1418"/>
              </w:tabs>
              <w:jc w:val="both"/>
              <w:rPr>
                <w:rFonts w:ascii="Times New Roman" w:hAnsi="Times New Roman"/>
                <w:b/>
                <w:szCs w:val="22"/>
              </w:rPr>
            </w:pPr>
          </w:p>
        </w:tc>
      </w:tr>
      <w:tr w:rsidR="001D67D0" w:rsidRPr="007423C6" w:rsidTr="007423C6">
        <w:tc>
          <w:tcPr>
            <w:tcW w:w="2830" w:type="dxa"/>
          </w:tcPr>
          <w:p w:rsidR="001D67D0" w:rsidRPr="00494F7D" w:rsidRDefault="000C5161" w:rsidP="00DB675F">
            <w:pPr>
              <w:rPr>
                <w:rFonts w:ascii="Times New Roman" w:hAnsi="Times New Roman"/>
                <w:b/>
                <w:szCs w:val="22"/>
              </w:rPr>
            </w:pPr>
            <w:r w:rsidRPr="00494F7D">
              <w:rPr>
                <w:rFonts w:ascii="Times New Roman" w:hAnsi="Times New Roman"/>
                <w:b/>
                <w:szCs w:val="22"/>
              </w:rPr>
              <w:t>иные профессиональные знания</w:t>
            </w:r>
          </w:p>
        </w:tc>
        <w:tc>
          <w:tcPr>
            <w:tcW w:w="12754" w:type="dxa"/>
          </w:tcPr>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понятие источники статистической информации, виды источников статистической информации;</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lastRenderedPageBreak/>
              <w:t xml:space="preserve">основные методологические документы по статистике торговли и услуг, </w:t>
            </w:r>
            <w:r w:rsidRPr="007938EC">
              <w:rPr>
                <w:rFonts w:ascii="Times New Roman" w:hAnsi="Times New Roman"/>
                <w:szCs w:val="22"/>
              </w:rPr>
              <w:t>и в области потребления топливно-энергетических ресурсов</w:t>
            </w:r>
            <w:r w:rsidRPr="007938EC">
              <w:rPr>
                <w:rFonts w:ascii="Times New Roman" w:hAnsi="Times New Roman"/>
                <w:szCs w:val="22"/>
                <w:shd w:val="clear" w:color="auto" w:fill="FFFFFF"/>
              </w:rPr>
              <w:t>;</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виды статистических наблюдений;</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порядок формирования статистической информации;</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основы общей теории статистики;</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понятия выборка, объем и виды выборки, порядок их формирования;</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основные принципы официального статистического учета;</w:t>
            </w:r>
          </w:p>
          <w:p w:rsidR="007938EC" w:rsidRPr="007938EC" w:rsidRDefault="007938EC" w:rsidP="007938EC">
            <w:pPr>
              <w:pStyle w:val="aa"/>
              <w:numPr>
                <w:ilvl w:val="2"/>
                <w:numId w:val="5"/>
              </w:numPr>
              <w:tabs>
                <w:tab w:val="left" w:pos="297"/>
                <w:tab w:val="left" w:pos="993"/>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методология обработки статистической информации;</w:t>
            </w:r>
          </w:p>
          <w:p w:rsidR="007938EC" w:rsidRPr="007938EC" w:rsidRDefault="007938EC" w:rsidP="007938EC">
            <w:pPr>
              <w:pStyle w:val="aa"/>
              <w:numPr>
                <w:ilvl w:val="2"/>
                <w:numId w:val="5"/>
              </w:numPr>
              <w:tabs>
                <w:tab w:val="left" w:pos="297"/>
                <w:tab w:val="left" w:pos="1134"/>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методы осуществления статистических расчетов;</w:t>
            </w:r>
          </w:p>
          <w:p w:rsidR="007938EC" w:rsidRPr="007938EC" w:rsidRDefault="007938EC" w:rsidP="007938EC">
            <w:pPr>
              <w:pStyle w:val="aa"/>
              <w:numPr>
                <w:ilvl w:val="2"/>
                <w:numId w:val="5"/>
              </w:numPr>
              <w:tabs>
                <w:tab w:val="left" w:pos="297"/>
                <w:tab w:val="left" w:pos="477"/>
                <w:tab w:val="left" w:pos="1134"/>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методы осуществления контроля качества;</w:t>
            </w:r>
          </w:p>
          <w:p w:rsidR="007938EC" w:rsidRPr="007938EC" w:rsidRDefault="007938EC" w:rsidP="007938EC">
            <w:pPr>
              <w:pStyle w:val="aa"/>
              <w:numPr>
                <w:ilvl w:val="2"/>
                <w:numId w:val="5"/>
              </w:numPr>
              <w:tabs>
                <w:tab w:val="left" w:pos="297"/>
                <w:tab w:val="left" w:pos="477"/>
                <w:tab w:val="left" w:pos="1134"/>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понятие классификаторы, используемые для формирования официальной статистической информации;</w:t>
            </w:r>
          </w:p>
          <w:p w:rsidR="007938EC" w:rsidRPr="007938EC" w:rsidRDefault="007938EC" w:rsidP="007938EC">
            <w:pPr>
              <w:pStyle w:val="aa"/>
              <w:numPr>
                <w:ilvl w:val="2"/>
                <w:numId w:val="5"/>
              </w:numPr>
              <w:tabs>
                <w:tab w:val="left" w:pos="297"/>
                <w:tab w:val="left" w:pos="477"/>
                <w:tab w:val="left" w:pos="1134"/>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статистические пакеты прикладных программ;</w:t>
            </w:r>
          </w:p>
          <w:p w:rsidR="007938EC" w:rsidRPr="007938EC" w:rsidRDefault="007938EC" w:rsidP="007938EC">
            <w:pPr>
              <w:pStyle w:val="aa"/>
              <w:numPr>
                <w:ilvl w:val="2"/>
                <w:numId w:val="5"/>
              </w:numPr>
              <w:tabs>
                <w:tab w:val="left" w:pos="297"/>
                <w:tab w:val="left" w:pos="477"/>
                <w:tab w:val="left" w:pos="1134"/>
              </w:tabs>
              <w:autoSpaceDE w:val="0"/>
              <w:autoSpaceDN w:val="0"/>
              <w:adjustRightInd w:val="0"/>
              <w:ind w:left="34" w:firstLine="0"/>
              <w:jc w:val="both"/>
              <w:rPr>
                <w:rFonts w:ascii="Times New Roman" w:hAnsi="Times New Roman"/>
                <w:szCs w:val="22"/>
                <w:shd w:val="clear" w:color="auto" w:fill="FFFFFF"/>
              </w:rPr>
            </w:pPr>
            <w:r w:rsidRPr="007938EC">
              <w:rPr>
                <w:rFonts w:ascii="Times New Roman" w:hAnsi="Times New Roman"/>
                <w:szCs w:val="22"/>
                <w:shd w:val="clear" w:color="auto" w:fill="FFFFFF"/>
              </w:rPr>
              <w:t>организацию труда и основы делопроизводства;</w:t>
            </w:r>
          </w:p>
          <w:p w:rsidR="001D67D0" w:rsidRPr="009B0019" w:rsidRDefault="007938EC" w:rsidP="007938EC">
            <w:pPr>
              <w:pStyle w:val="aa"/>
              <w:numPr>
                <w:ilvl w:val="2"/>
                <w:numId w:val="5"/>
              </w:numPr>
              <w:tabs>
                <w:tab w:val="left" w:pos="297"/>
                <w:tab w:val="left" w:pos="477"/>
                <w:tab w:val="left" w:pos="1134"/>
              </w:tabs>
              <w:autoSpaceDE w:val="0"/>
              <w:autoSpaceDN w:val="0"/>
              <w:adjustRightInd w:val="0"/>
              <w:ind w:left="34" w:firstLine="0"/>
              <w:jc w:val="both"/>
              <w:rPr>
                <w:rFonts w:ascii="Times New Roman" w:hAnsi="Times New Roman"/>
                <w:b/>
                <w:szCs w:val="22"/>
              </w:rPr>
            </w:pPr>
            <w:r w:rsidRPr="007938EC">
              <w:rPr>
                <w:rFonts w:ascii="Times New Roman" w:hAnsi="Times New Roman"/>
                <w:szCs w:val="22"/>
                <w:shd w:val="clear" w:color="auto" w:fill="FFFFFF"/>
              </w:rPr>
              <w:t>обеспечение сохранности и конфиденциальности первичных статистических данных, массивов статистических отчетных документов в соответствии с требованиями конфиденциальности первичных статистических данных, а также персональных данных гражданских служащих</w:t>
            </w:r>
          </w:p>
        </w:tc>
      </w:tr>
      <w:tr w:rsidR="001D67D0" w:rsidRPr="007423C6" w:rsidTr="007423C6">
        <w:tc>
          <w:tcPr>
            <w:tcW w:w="2830" w:type="dxa"/>
          </w:tcPr>
          <w:p w:rsidR="001D67D0" w:rsidRPr="006D1CDB" w:rsidRDefault="006D1CDB" w:rsidP="00DB675F">
            <w:pPr>
              <w:rPr>
                <w:rFonts w:ascii="Times New Roman" w:hAnsi="Times New Roman"/>
                <w:b/>
                <w:szCs w:val="22"/>
                <w:u w:val="single"/>
              </w:rPr>
            </w:pPr>
            <w:r w:rsidRPr="006D1CDB">
              <w:rPr>
                <w:rFonts w:ascii="Times New Roman" w:hAnsi="Times New Roman"/>
                <w:b/>
                <w:szCs w:val="22"/>
                <w:u w:val="single"/>
              </w:rPr>
              <w:lastRenderedPageBreak/>
              <w:t>Умения:</w:t>
            </w:r>
          </w:p>
        </w:tc>
        <w:tc>
          <w:tcPr>
            <w:tcW w:w="12754" w:type="dxa"/>
          </w:tcPr>
          <w:p w:rsidR="001D67D0" w:rsidRPr="009B0019" w:rsidRDefault="001D67D0" w:rsidP="007423C6">
            <w:pPr>
              <w:jc w:val="both"/>
              <w:rPr>
                <w:rFonts w:ascii="Times New Roman" w:hAnsi="Times New Roman"/>
                <w:b/>
                <w:szCs w:val="22"/>
              </w:rPr>
            </w:pPr>
          </w:p>
        </w:tc>
      </w:tr>
      <w:tr w:rsidR="006D1CDB" w:rsidRPr="007423C6" w:rsidTr="007423C6">
        <w:tc>
          <w:tcPr>
            <w:tcW w:w="2830" w:type="dxa"/>
          </w:tcPr>
          <w:p w:rsidR="006D1CDB" w:rsidRPr="00674C6B" w:rsidRDefault="00674C6B" w:rsidP="00DB675F">
            <w:pPr>
              <w:rPr>
                <w:rFonts w:ascii="Times New Roman" w:hAnsi="Times New Roman"/>
                <w:b/>
                <w:szCs w:val="22"/>
              </w:rPr>
            </w:pPr>
            <w:r w:rsidRPr="00674C6B">
              <w:rPr>
                <w:rFonts w:ascii="Times New Roman" w:hAnsi="Times New Roman"/>
                <w:b/>
                <w:szCs w:val="22"/>
              </w:rPr>
              <w:t>базовые</w:t>
            </w:r>
          </w:p>
        </w:tc>
        <w:tc>
          <w:tcPr>
            <w:tcW w:w="12754" w:type="dxa"/>
          </w:tcPr>
          <w:p w:rsidR="00876CAC" w:rsidRPr="00876CAC" w:rsidRDefault="00876CAC" w:rsidP="00876CAC">
            <w:pPr>
              <w:pStyle w:val="Doc-0"/>
              <w:numPr>
                <w:ilvl w:val="0"/>
                <w:numId w:val="15"/>
              </w:numPr>
              <w:tabs>
                <w:tab w:val="left" w:pos="297"/>
                <w:tab w:val="left" w:pos="993"/>
              </w:tabs>
              <w:spacing w:line="240" w:lineRule="auto"/>
              <w:ind w:left="0" w:firstLine="0"/>
              <w:rPr>
                <w:szCs w:val="22"/>
              </w:rPr>
            </w:pPr>
            <w:r w:rsidRPr="00876CAC">
              <w:rPr>
                <w:szCs w:val="22"/>
              </w:rPr>
              <w:t>умение планировать, рационально использовать служебное время и достигать результата;</w:t>
            </w:r>
          </w:p>
          <w:p w:rsidR="00876CAC" w:rsidRPr="00876CAC" w:rsidRDefault="00876CAC" w:rsidP="00876CAC">
            <w:pPr>
              <w:pStyle w:val="Doc-0"/>
              <w:numPr>
                <w:ilvl w:val="0"/>
                <w:numId w:val="15"/>
              </w:numPr>
              <w:tabs>
                <w:tab w:val="left" w:pos="297"/>
                <w:tab w:val="left" w:pos="993"/>
              </w:tabs>
              <w:spacing w:line="240" w:lineRule="auto"/>
              <w:ind w:left="0" w:firstLine="0"/>
              <w:rPr>
                <w:szCs w:val="22"/>
              </w:rPr>
            </w:pPr>
            <w:r w:rsidRPr="00876CAC">
              <w:rPr>
                <w:szCs w:val="22"/>
              </w:rPr>
              <w:t>коммуникативные умения;</w:t>
            </w:r>
          </w:p>
          <w:p w:rsidR="006D1CDB" w:rsidRPr="009B0019" w:rsidRDefault="00876CAC" w:rsidP="00876CAC">
            <w:pPr>
              <w:pStyle w:val="Doc-0"/>
              <w:numPr>
                <w:ilvl w:val="0"/>
                <w:numId w:val="15"/>
              </w:numPr>
              <w:tabs>
                <w:tab w:val="left" w:pos="297"/>
                <w:tab w:val="left" w:pos="993"/>
              </w:tabs>
              <w:spacing w:line="240" w:lineRule="auto"/>
              <w:ind w:left="0" w:firstLine="0"/>
              <w:rPr>
                <w:b/>
                <w:szCs w:val="22"/>
              </w:rPr>
            </w:pPr>
            <w:r w:rsidRPr="00876CAC">
              <w:rPr>
                <w:szCs w:val="22"/>
              </w:rPr>
              <w:t>умение управлять изменениями</w:t>
            </w: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функциональные</w:t>
            </w:r>
          </w:p>
        </w:tc>
        <w:tc>
          <w:tcPr>
            <w:tcW w:w="12754" w:type="dxa"/>
          </w:tcPr>
          <w:p w:rsidR="005D027B" w:rsidRPr="005D027B" w:rsidRDefault="005D027B" w:rsidP="005D027B">
            <w:pPr>
              <w:pStyle w:val="aa"/>
              <w:numPr>
                <w:ilvl w:val="0"/>
                <w:numId w:val="8"/>
              </w:numPr>
              <w:tabs>
                <w:tab w:val="left" w:pos="34"/>
                <w:tab w:val="left" w:pos="342"/>
              </w:tabs>
              <w:ind w:left="34" w:firstLine="0"/>
              <w:rPr>
                <w:rFonts w:ascii="Times New Roman" w:hAnsi="Times New Roman"/>
                <w:szCs w:val="22"/>
              </w:rPr>
            </w:pPr>
            <w:r w:rsidRPr="005D027B">
              <w:rPr>
                <w:rFonts w:ascii="Times New Roman" w:hAnsi="Times New Roman"/>
                <w:szCs w:val="22"/>
              </w:rPr>
              <w:t>обеспечение сохранности статистической информации;</w:t>
            </w:r>
          </w:p>
          <w:p w:rsidR="005D027B" w:rsidRPr="005D027B" w:rsidRDefault="005D027B" w:rsidP="005D027B">
            <w:pPr>
              <w:numPr>
                <w:ilvl w:val="0"/>
                <w:numId w:val="8"/>
              </w:numPr>
              <w:tabs>
                <w:tab w:val="left" w:pos="0"/>
                <w:tab w:val="left" w:pos="34"/>
                <w:tab w:val="left" w:pos="342"/>
                <w:tab w:val="left" w:pos="993"/>
              </w:tabs>
              <w:ind w:left="34" w:firstLine="0"/>
              <w:jc w:val="both"/>
              <w:rPr>
                <w:rFonts w:ascii="Times New Roman" w:hAnsi="Times New Roman"/>
                <w:szCs w:val="22"/>
              </w:rPr>
            </w:pPr>
            <w:r w:rsidRPr="005D027B">
              <w:rPr>
                <w:rFonts w:ascii="Times New Roman" w:hAnsi="Times New Roman"/>
                <w:szCs w:val="22"/>
              </w:rPr>
              <w:t>сбор, обработка, хранение, распространен</w:t>
            </w:r>
            <w:r>
              <w:rPr>
                <w:rFonts w:ascii="Times New Roman" w:hAnsi="Times New Roman"/>
                <w:szCs w:val="22"/>
              </w:rPr>
              <w:t xml:space="preserve">ие, предоставление официальной </w:t>
            </w:r>
            <w:r w:rsidRPr="005D027B">
              <w:rPr>
                <w:rFonts w:ascii="Times New Roman" w:hAnsi="Times New Roman"/>
                <w:szCs w:val="22"/>
              </w:rPr>
              <w:t>статистической информации;</w:t>
            </w:r>
          </w:p>
          <w:p w:rsidR="005D027B" w:rsidRPr="005D027B" w:rsidRDefault="005D027B" w:rsidP="005D027B">
            <w:pPr>
              <w:numPr>
                <w:ilvl w:val="0"/>
                <w:numId w:val="8"/>
              </w:numPr>
              <w:tabs>
                <w:tab w:val="left" w:pos="0"/>
                <w:tab w:val="left" w:pos="34"/>
                <w:tab w:val="left" w:pos="342"/>
                <w:tab w:val="left" w:pos="993"/>
              </w:tabs>
              <w:ind w:left="34" w:firstLine="0"/>
              <w:jc w:val="both"/>
              <w:rPr>
                <w:rFonts w:ascii="Times New Roman" w:hAnsi="Times New Roman"/>
                <w:szCs w:val="22"/>
              </w:rPr>
            </w:pPr>
            <w:r w:rsidRPr="005D027B">
              <w:rPr>
                <w:rFonts w:ascii="Times New Roman" w:hAnsi="Times New Roman"/>
                <w:szCs w:val="22"/>
              </w:rPr>
              <w:t>обеспечение сохранности и конфиденциальности первичных статистических данных;</w:t>
            </w:r>
          </w:p>
          <w:p w:rsidR="00674C6B" w:rsidRPr="009B0019" w:rsidRDefault="005D027B" w:rsidP="005D027B">
            <w:pPr>
              <w:widowControl w:val="0"/>
              <w:numPr>
                <w:ilvl w:val="0"/>
                <w:numId w:val="8"/>
              </w:numPr>
              <w:tabs>
                <w:tab w:val="left" w:pos="34"/>
                <w:tab w:val="left" w:pos="342"/>
                <w:tab w:val="left" w:pos="993"/>
                <w:tab w:val="left" w:pos="1134"/>
              </w:tabs>
              <w:autoSpaceDE w:val="0"/>
              <w:autoSpaceDN w:val="0"/>
              <w:adjustRightInd w:val="0"/>
              <w:ind w:left="34" w:firstLine="0"/>
              <w:jc w:val="both"/>
              <w:outlineLvl w:val="0"/>
              <w:rPr>
                <w:rFonts w:ascii="Times New Roman" w:hAnsi="Times New Roman"/>
                <w:szCs w:val="22"/>
              </w:rPr>
            </w:pPr>
            <w:r w:rsidRPr="005D027B">
              <w:rPr>
                <w:rFonts w:ascii="Times New Roman" w:hAnsi="Times New Roman"/>
                <w:szCs w:val="22"/>
              </w:rPr>
              <w:t>умение контролировать качество и согласованность полученных результатов</w:t>
            </w: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профессиональные</w:t>
            </w:r>
          </w:p>
        </w:tc>
        <w:tc>
          <w:tcPr>
            <w:tcW w:w="12754" w:type="dxa"/>
          </w:tcPr>
          <w:p w:rsidR="007A4937" w:rsidRPr="007A4937" w:rsidRDefault="007A4937" w:rsidP="007A4937">
            <w:pPr>
              <w:pStyle w:val="aa"/>
              <w:numPr>
                <w:ilvl w:val="0"/>
                <w:numId w:val="6"/>
              </w:numPr>
              <w:tabs>
                <w:tab w:val="left" w:pos="342"/>
                <w:tab w:val="left" w:pos="567"/>
                <w:tab w:val="left" w:pos="993"/>
              </w:tabs>
              <w:ind w:left="0" w:firstLine="0"/>
              <w:jc w:val="both"/>
              <w:rPr>
                <w:rFonts w:ascii="Times New Roman" w:hAnsi="Times New Roman"/>
                <w:szCs w:val="22"/>
              </w:rPr>
            </w:pPr>
            <w:r w:rsidRPr="007A4937">
              <w:rPr>
                <w:rFonts w:ascii="Times New Roman" w:hAnsi="Times New Roman"/>
                <w:szCs w:val="22"/>
              </w:rPr>
              <w:t>применять статистические пакеты прикладных программ;</w:t>
            </w:r>
          </w:p>
          <w:p w:rsidR="007A4937" w:rsidRPr="007A4937" w:rsidRDefault="007A4937" w:rsidP="007A4937">
            <w:pPr>
              <w:pStyle w:val="aa"/>
              <w:numPr>
                <w:ilvl w:val="0"/>
                <w:numId w:val="6"/>
              </w:numPr>
              <w:tabs>
                <w:tab w:val="left" w:pos="342"/>
                <w:tab w:val="left" w:pos="567"/>
                <w:tab w:val="left" w:pos="993"/>
              </w:tabs>
              <w:ind w:left="0" w:firstLine="0"/>
              <w:jc w:val="both"/>
              <w:rPr>
                <w:rFonts w:ascii="Times New Roman" w:hAnsi="Times New Roman"/>
                <w:szCs w:val="22"/>
              </w:rPr>
            </w:pPr>
            <w:r w:rsidRPr="007A4937">
              <w:rPr>
                <w:rFonts w:ascii="Times New Roman" w:hAnsi="Times New Roman"/>
                <w:szCs w:val="22"/>
              </w:rPr>
              <w:t>производить статистические расчеты на основе соответствующих математических и технических средств;</w:t>
            </w:r>
          </w:p>
          <w:p w:rsidR="007A4937" w:rsidRPr="007A4937" w:rsidRDefault="007A4937" w:rsidP="007A4937">
            <w:pPr>
              <w:pStyle w:val="aa"/>
              <w:numPr>
                <w:ilvl w:val="0"/>
                <w:numId w:val="6"/>
              </w:numPr>
              <w:tabs>
                <w:tab w:val="left" w:pos="342"/>
                <w:tab w:val="left" w:pos="567"/>
                <w:tab w:val="left" w:pos="993"/>
              </w:tabs>
              <w:ind w:left="0" w:firstLine="0"/>
              <w:jc w:val="both"/>
              <w:rPr>
                <w:rFonts w:ascii="Times New Roman" w:hAnsi="Times New Roman"/>
                <w:szCs w:val="22"/>
              </w:rPr>
            </w:pPr>
            <w:r w:rsidRPr="007A4937">
              <w:rPr>
                <w:rFonts w:ascii="Times New Roman" w:hAnsi="Times New Roman"/>
                <w:szCs w:val="22"/>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74C6B" w:rsidRPr="00301E0E" w:rsidRDefault="007A4937" w:rsidP="007A4937">
            <w:pPr>
              <w:pStyle w:val="aa"/>
              <w:numPr>
                <w:ilvl w:val="0"/>
                <w:numId w:val="6"/>
              </w:numPr>
              <w:tabs>
                <w:tab w:val="left" w:pos="342"/>
                <w:tab w:val="left" w:pos="567"/>
                <w:tab w:val="left" w:pos="993"/>
              </w:tabs>
              <w:ind w:left="0" w:firstLine="0"/>
              <w:jc w:val="both"/>
              <w:rPr>
                <w:rFonts w:ascii="Times New Roman" w:hAnsi="Times New Roman"/>
                <w:szCs w:val="22"/>
              </w:rPr>
            </w:pPr>
            <w:r w:rsidRPr="007A4937">
              <w:rPr>
                <w:rFonts w:ascii="Times New Roman" w:hAnsi="Times New Roman"/>
                <w:szCs w:val="22"/>
              </w:rPr>
              <w:t>работать с различными источн</w:t>
            </w:r>
            <w:r>
              <w:rPr>
                <w:rFonts w:ascii="Times New Roman" w:hAnsi="Times New Roman"/>
                <w:szCs w:val="22"/>
              </w:rPr>
              <w:t>иками статистической информации</w:t>
            </w:r>
          </w:p>
        </w:tc>
      </w:tr>
    </w:tbl>
    <w:p w:rsidR="001D67D0" w:rsidRDefault="001D67D0">
      <w:pPr>
        <w:jc w:val="center"/>
        <w:rPr>
          <w:rFonts w:ascii="Times New Roman" w:hAnsi="Times New Roman"/>
          <w:b/>
          <w:sz w:val="26"/>
        </w:rPr>
      </w:pPr>
    </w:p>
    <w:p w:rsidR="001D67D0" w:rsidRPr="001D67D0" w:rsidRDefault="001D67D0">
      <w:pPr>
        <w:jc w:val="center"/>
        <w:rPr>
          <w:rFonts w:ascii="Times New Roman" w:hAnsi="Times New Roman"/>
          <w:b/>
          <w:sz w:val="26"/>
        </w:rPr>
      </w:pPr>
    </w:p>
    <w:sectPr w:rsidR="001D67D0" w:rsidRPr="001D67D0"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38"/>
    <w:multiLevelType w:val="hybridMultilevel"/>
    <w:tmpl w:val="A04285DE"/>
    <w:lvl w:ilvl="0" w:tplc="14126E4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3"/>
  </w:num>
  <w:num w:numId="3">
    <w:abstractNumId w:val="10"/>
  </w:num>
  <w:num w:numId="4">
    <w:abstractNumId w:val="4"/>
  </w:num>
  <w:num w:numId="5">
    <w:abstractNumId w:val="5"/>
  </w:num>
  <w:num w:numId="6">
    <w:abstractNumId w:val="7"/>
  </w:num>
  <w:num w:numId="7">
    <w:abstractNumId w:val="0"/>
  </w:num>
  <w:num w:numId="8">
    <w:abstractNumId w:val="2"/>
  </w:num>
  <w:num w:numId="9">
    <w:abstractNumId w:val="8"/>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B7"/>
    <w:rsid w:val="00073B26"/>
    <w:rsid w:val="00096770"/>
    <w:rsid w:val="000A0658"/>
    <w:rsid w:val="000C5161"/>
    <w:rsid w:val="000E1223"/>
    <w:rsid w:val="0016276D"/>
    <w:rsid w:val="001D5428"/>
    <w:rsid w:val="001D67D0"/>
    <w:rsid w:val="001D7948"/>
    <w:rsid w:val="00231DB7"/>
    <w:rsid w:val="00236225"/>
    <w:rsid w:val="002616FD"/>
    <w:rsid w:val="002D1315"/>
    <w:rsid w:val="00301E0E"/>
    <w:rsid w:val="003063CE"/>
    <w:rsid w:val="00324483"/>
    <w:rsid w:val="00343C18"/>
    <w:rsid w:val="003477AA"/>
    <w:rsid w:val="0042598F"/>
    <w:rsid w:val="00494F7D"/>
    <w:rsid w:val="00554DC6"/>
    <w:rsid w:val="00574F20"/>
    <w:rsid w:val="005C095C"/>
    <w:rsid w:val="005C35AA"/>
    <w:rsid w:val="005C6804"/>
    <w:rsid w:val="005D027B"/>
    <w:rsid w:val="00661851"/>
    <w:rsid w:val="00674C6B"/>
    <w:rsid w:val="006D1CDB"/>
    <w:rsid w:val="006D520C"/>
    <w:rsid w:val="007423C6"/>
    <w:rsid w:val="0075085B"/>
    <w:rsid w:val="00770799"/>
    <w:rsid w:val="007938EC"/>
    <w:rsid w:val="007A4937"/>
    <w:rsid w:val="00805BA1"/>
    <w:rsid w:val="00876CAC"/>
    <w:rsid w:val="008F3E29"/>
    <w:rsid w:val="0094309E"/>
    <w:rsid w:val="009B0019"/>
    <w:rsid w:val="00A549E7"/>
    <w:rsid w:val="00A71253"/>
    <w:rsid w:val="00AA0C29"/>
    <w:rsid w:val="00AC641E"/>
    <w:rsid w:val="00AC7244"/>
    <w:rsid w:val="00B03E54"/>
    <w:rsid w:val="00B07E08"/>
    <w:rsid w:val="00B32A6D"/>
    <w:rsid w:val="00B974AF"/>
    <w:rsid w:val="00BD2FE7"/>
    <w:rsid w:val="00C81B57"/>
    <w:rsid w:val="00CA61F3"/>
    <w:rsid w:val="00CB5E97"/>
    <w:rsid w:val="00CC6488"/>
    <w:rsid w:val="00DA1F92"/>
    <w:rsid w:val="00DB675F"/>
    <w:rsid w:val="00DB7C48"/>
    <w:rsid w:val="00DF18FC"/>
    <w:rsid w:val="00DF4A3D"/>
    <w:rsid w:val="00E22266"/>
    <w:rsid w:val="00E57A40"/>
    <w:rsid w:val="00E7664C"/>
    <w:rsid w:val="00EE504B"/>
    <w:rsid w:val="00F355D5"/>
    <w:rsid w:val="00F4363A"/>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6643F3-5BD0-4C21-A441-4BFC063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Пьянкова Анастасия Викторовна</cp:lastModifiedBy>
  <cp:revision>60</cp:revision>
  <cp:lastPrinted>2023-02-27T08:12:00Z</cp:lastPrinted>
  <dcterms:created xsi:type="dcterms:W3CDTF">2022-03-14T09:21:00Z</dcterms:created>
  <dcterms:modified xsi:type="dcterms:W3CDTF">2023-02-27T08:14:00Z</dcterms:modified>
</cp:coreProperties>
</file>