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p w:rsidR="00EC76AB" w:rsidP="00BD4D47">
      <w:pPr>
        <w:jc w:val="center"/>
        <w:rPr>
          <w:b/>
          <w:bCs/>
          <w:lang w:val="en-US"/>
        </w:rPr>
      </w:pPr>
    </w:p>
    <w:p w:rsidR="00EA4544" w:rsidP="00EA4544">
      <w:pPr>
        <w:pStyle w:val="BodyText"/>
        <w:spacing w:after="0"/>
        <w:rPr>
          <w:bCs/>
          <w:sz w:val="26"/>
          <w:szCs w:val="26"/>
        </w:rPr>
      </w:pPr>
      <w:r>
        <w:rPr>
          <w:bCs/>
          <w:sz w:val="26"/>
          <w:szCs w:val="26"/>
        </w:rPr>
        <w:t>Экспорт и импорт товаров Свердловской области</w:t>
      </w:r>
    </w:p>
    <w:p w:rsidR="003C3B7F" w:rsidP="00EA4544">
      <w:pPr>
        <w:pStyle w:val="BodyText"/>
        <w:spacing w:after="0"/>
        <w:rPr>
          <w:sz w:val="26"/>
          <w:szCs w:val="26"/>
          <w:vertAlign w:val="superscript"/>
        </w:rPr>
      </w:pPr>
      <w:r w:rsidRPr="00E5409E">
        <w:rPr>
          <w:bCs/>
          <w:sz w:val="26"/>
          <w:szCs w:val="26"/>
        </w:rPr>
        <w:t xml:space="preserve">в </w:t>
      </w:r>
      <w:r w:rsidRPr="00E5409E">
        <w:rPr>
          <w:sz w:val="26"/>
          <w:szCs w:val="26"/>
        </w:rPr>
        <w:t>январе-</w:t>
      </w:r>
      <w:r w:rsidR="00B92496">
        <w:rPr>
          <w:sz w:val="26"/>
          <w:szCs w:val="26"/>
        </w:rPr>
        <w:t>сентябр</w:t>
      </w:r>
      <w:r w:rsidR="00A072E6">
        <w:rPr>
          <w:sz w:val="26"/>
          <w:szCs w:val="26"/>
        </w:rPr>
        <w:t>е</w:t>
      </w:r>
      <w:r w:rsidRPr="00E5409E">
        <w:rPr>
          <w:sz w:val="26"/>
          <w:szCs w:val="26"/>
        </w:rPr>
        <w:t xml:space="preserve"> 20</w:t>
      </w:r>
      <w:r w:rsidR="00B2574B">
        <w:rPr>
          <w:sz w:val="26"/>
          <w:szCs w:val="26"/>
        </w:rPr>
        <w:t>21</w:t>
      </w:r>
      <w:r w:rsidRPr="00E5409E">
        <w:rPr>
          <w:sz w:val="26"/>
          <w:szCs w:val="26"/>
        </w:rPr>
        <w:t xml:space="preserve"> г.</w:t>
      </w:r>
      <w:r w:rsidRPr="00E5409E">
        <w:rPr>
          <w:sz w:val="26"/>
          <w:szCs w:val="26"/>
          <w:vertAlign w:val="superscript"/>
        </w:rPr>
        <w:t>1)</w:t>
      </w:r>
    </w:p>
    <w:p w:rsidR="00EA4544" w:rsidP="00EA4544">
      <w:pPr>
        <w:pStyle w:val="BodyText"/>
        <w:spacing w:after="0"/>
        <w:rPr>
          <w:sz w:val="26"/>
          <w:szCs w:val="26"/>
          <w:vertAlign w:val="superscript"/>
        </w:rPr>
      </w:pPr>
    </w:p>
    <w:tbl>
      <w:tblPr>
        <w:tblW w:w="4723" w:type="pct"/>
        <w:tblLook w:val="0000"/>
      </w:tblPr>
      <w:tblGrid>
        <w:gridCol w:w="4078"/>
        <w:gridCol w:w="2409"/>
        <w:gridCol w:w="2553"/>
      </w:tblGrid>
      <w:tr w:rsidTr="00EA4544">
        <w:tblPrEx>
          <w:tblW w:w="4723" w:type="pct"/>
          <w:tblLook w:val="0000"/>
        </w:tblPrEx>
        <w:trPr>
          <w:trHeight w:val="454"/>
        </w:trPr>
        <w:tc>
          <w:tcPr>
            <w:tcW w:w="40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A4544" w:rsidP="00B03101">
            <w:pPr>
              <w:pStyle w:val="BodyTextIndent"/>
            </w:pP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44" w:rsidRPr="009E68A3" w:rsidP="00B03101">
            <w:pPr>
              <w:pStyle w:val="10"/>
              <w:jc w:val="center"/>
            </w:pPr>
            <w:r>
              <w:t>М</w:t>
            </w:r>
            <w:r w:rsidR="00836282">
              <w:t>лн</w:t>
            </w:r>
            <w:r w:rsidRPr="009E68A3">
              <w:br/>
              <w:t>долларов</w:t>
            </w:r>
            <w:r w:rsidRPr="009E68A3">
              <w:br/>
              <w:t>США</w:t>
            </w:r>
          </w:p>
        </w:tc>
        <w:tc>
          <w:tcPr>
            <w:tcW w:w="25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A4544" w:rsidRPr="009E68A3" w:rsidP="00871043">
            <w:pPr>
              <w:pStyle w:val="10"/>
              <w:ind w:left="-113" w:right="-113"/>
              <w:jc w:val="center"/>
            </w:pPr>
            <w:r>
              <w:t>В</w:t>
            </w:r>
            <w:r w:rsidRPr="009E68A3">
              <w:t xml:space="preserve"> % к</w:t>
            </w:r>
            <w:r w:rsidRPr="009E68A3">
              <w:br/>
              <w:t>ян</w:t>
            </w:r>
            <w:r>
              <w:t>варю</w:t>
            </w:r>
            <w:r w:rsidRPr="00470487">
              <w:t>-</w:t>
            </w:r>
            <w:r>
              <w:br/>
            </w:r>
            <w:r w:rsidR="00871043">
              <w:t>сентябрю</w:t>
            </w:r>
            <w:r w:rsidRPr="009E68A3">
              <w:br/>
              <w:t>20</w:t>
            </w:r>
            <w:r w:rsidR="001861B7">
              <w:t>20</w:t>
            </w:r>
            <w:r>
              <w:t xml:space="preserve"> </w:t>
            </w:r>
            <w:r w:rsidRPr="009E68A3">
              <w:t>г.</w:t>
            </w:r>
          </w:p>
        </w:tc>
      </w:tr>
      <w:tr w:rsidTr="00EA4544">
        <w:tblPrEx>
          <w:tblW w:w="4723" w:type="pct"/>
          <w:tblLook w:val="0000"/>
        </w:tblPrEx>
        <w:trPr>
          <w:trHeight w:val="342"/>
        </w:trPr>
        <w:tc>
          <w:tcPr>
            <w:tcW w:w="4078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4544" w:rsidRPr="00F51DEA" w:rsidP="00F51DEA">
            <w:pPr>
              <w:pStyle w:val="BodyText"/>
              <w:jc w:val="left"/>
            </w:pPr>
            <w:r>
              <w:t>Экспорт</w:t>
            </w:r>
          </w:p>
        </w:tc>
        <w:tc>
          <w:tcPr>
            <w:tcW w:w="24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4544" w:rsidRPr="00C7365B" w:rsidP="004E7102">
            <w:pPr>
              <w:ind w:right="17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6794,2</w:t>
            </w:r>
          </w:p>
        </w:tc>
        <w:tc>
          <w:tcPr>
            <w:tcW w:w="255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EA4544" w:rsidRPr="00AD620D" w:rsidP="00E93143">
            <w:pPr>
              <w:ind w:right="17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127,2</w:t>
            </w:r>
          </w:p>
        </w:tc>
      </w:tr>
      <w:tr w:rsidTr="00EA4544">
        <w:tblPrEx>
          <w:tblW w:w="4723" w:type="pct"/>
          <w:tblLook w:val="0000"/>
        </w:tblPrEx>
        <w:tc>
          <w:tcPr>
            <w:tcW w:w="407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4544" w:rsidRPr="00F51DEA" w:rsidP="00F51DEA">
            <w:pPr>
              <w:pStyle w:val="BodyText"/>
              <w:ind w:left="255" w:hanging="142"/>
              <w:jc w:val="left"/>
              <w:rPr>
                <w:b w:val="0"/>
              </w:rPr>
            </w:pPr>
            <w:r>
              <w:rPr>
                <w:b w:val="0"/>
              </w:rPr>
              <w:t xml:space="preserve">  в том числе: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4544" w:rsidRPr="00770CAC" w:rsidP="004E7102">
            <w:pPr>
              <w:ind w:right="170"/>
              <w:jc w:val="center"/>
              <w:rPr>
                <w:sz w:val="22"/>
              </w:rPr>
            </w:pPr>
          </w:p>
        </w:tc>
        <w:tc>
          <w:tcPr>
            <w:tcW w:w="25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EA4544" w:rsidRPr="00770CAC" w:rsidP="004E7102">
            <w:pPr>
              <w:ind w:right="170"/>
              <w:jc w:val="center"/>
              <w:rPr>
                <w:sz w:val="22"/>
              </w:rPr>
            </w:pPr>
          </w:p>
        </w:tc>
      </w:tr>
      <w:tr w:rsidTr="00EA4544">
        <w:tblPrEx>
          <w:tblW w:w="4723" w:type="pct"/>
          <w:tblLook w:val="0000"/>
        </w:tblPrEx>
        <w:tc>
          <w:tcPr>
            <w:tcW w:w="407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4544" w:rsidRPr="00F51DEA" w:rsidP="00F51DEA">
            <w:pPr>
              <w:pStyle w:val="BodyText"/>
              <w:ind w:left="255" w:hanging="142"/>
              <w:jc w:val="left"/>
              <w:rPr>
                <w:b w:val="0"/>
              </w:rPr>
            </w:pPr>
            <w:r w:rsidRPr="00F51DEA">
              <w:rPr>
                <w:b w:val="0"/>
              </w:rPr>
              <w:t>страны дальнего зарубежья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4544" w:rsidP="004E7102">
            <w:pPr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5653,1</w:t>
            </w:r>
          </w:p>
        </w:tc>
        <w:tc>
          <w:tcPr>
            <w:tcW w:w="25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EA4544" w:rsidP="004E7102">
            <w:pPr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127,0</w:t>
            </w:r>
          </w:p>
        </w:tc>
      </w:tr>
      <w:tr w:rsidTr="00EA4544">
        <w:tblPrEx>
          <w:tblW w:w="4723" w:type="pct"/>
          <w:tblLook w:val="0000"/>
        </w:tblPrEx>
        <w:tc>
          <w:tcPr>
            <w:tcW w:w="407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4544" w:rsidRPr="00F51DEA" w:rsidP="00F51DEA">
            <w:pPr>
              <w:pStyle w:val="BodyText"/>
              <w:ind w:left="255" w:hanging="142"/>
              <w:jc w:val="left"/>
              <w:rPr>
                <w:b w:val="0"/>
              </w:rPr>
            </w:pPr>
            <w:r w:rsidRPr="00F51DEA">
              <w:rPr>
                <w:b w:val="0"/>
              </w:rPr>
              <w:t>государства-участники СНГ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4544" w:rsidP="004E7102">
            <w:pPr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1141,1</w:t>
            </w:r>
          </w:p>
        </w:tc>
        <w:tc>
          <w:tcPr>
            <w:tcW w:w="25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EA4544" w:rsidP="004E7102">
            <w:pPr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128,1</w:t>
            </w:r>
          </w:p>
        </w:tc>
      </w:tr>
      <w:tr w:rsidTr="00EA4544">
        <w:tblPrEx>
          <w:tblW w:w="4723" w:type="pct"/>
          <w:tblLook w:val="0000"/>
        </w:tblPrEx>
        <w:tc>
          <w:tcPr>
            <w:tcW w:w="407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4544" w:rsidRPr="00F51DEA" w:rsidP="00160749">
            <w:pPr>
              <w:pStyle w:val="BodyText"/>
              <w:jc w:val="left"/>
            </w:pPr>
            <w:r>
              <w:t>Импорт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4544" w:rsidRPr="004E7102" w:rsidP="004E7102">
            <w:pPr>
              <w:ind w:right="17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3832,0</w:t>
            </w:r>
          </w:p>
        </w:tc>
        <w:tc>
          <w:tcPr>
            <w:tcW w:w="25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EA4544" w:rsidRPr="004E7102" w:rsidP="00E93143">
            <w:pPr>
              <w:ind w:right="17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116,6</w:t>
            </w:r>
          </w:p>
        </w:tc>
      </w:tr>
      <w:tr w:rsidTr="00EA4544">
        <w:tblPrEx>
          <w:tblW w:w="4723" w:type="pct"/>
          <w:tblLook w:val="0000"/>
        </w:tblPrEx>
        <w:tc>
          <w:tcPr>
            <w:tcW w:w="407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4544" w:rsidRPr="00F51DEA" w:rsidP="00160749">
            <w:pPr>
              <w:pStyle w:val="BodyText"/>
              <w:ind w:left="255" w:hanging="142"/>
              <w:jc w:val="left"/>
              <w:rPr>
                <w:b w:val="0"/>
              </w:rPr>
            </w:pPr>
            <w:r>
              <w:rPr>
                <w:b w:val="0"/>
              </w:rPr>
              <w:t xml:space="preserve">  в том числе: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4544" w:rsidP="004E7102">
            <w:pPr>
              <w:ind w:right="170"/>
              <w:jc w:val="center"/>
              <w:rPr>
                <w:sz w:val="22"/>
              </w:rPr>
            </w:pPr>
          </w:p>
        </w:tc>
        <w:tc>
          <w:tcPr>
            <w:tcW w:w="25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EA4544" w:rsidP="004E7102">
            <w:pPr>
              <w:ind w:right="170"/>
              <w:jc w:val="center"/>
              <w:rPr>
                <w:sz w:val="22"/>
              </w:rPr>
            </w:pPr>
          </w:p>
        </w:tc>
      </w:tr>
      <w:tr w:rsidTr="00EA4544">
        <w:tblPrEx>
          <w:tblW w:w="4723" w:type="pct"/>
          <w:tblLook w:val="0000"/>
        </w:tblPrEx>
        <w:tc>
          <w:tcPr>
            <w:tcW w:w="407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4544" w:rsidRPr="00F51DEA" w:rsidP="00160749">
            <w:pPr>
              <w:pStyle w:val="BodyText"/>
              <w:ind w:left="255" w:hanging="142"/>
              <w:jc w:val="left"/>
              <w:rPr>
                <w:b w:val="0"/>
              </w:rPr>
            </w:pPr>
            <w:r w:rsidRPr="00F51DEA">
              <w:rPr>
                <w:b w:val="0"/>
              </w:rPr>
              <w:t>страны дальнего зарубежья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4544" w:rsidP="004E7102">
            <w:pPr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2994,4</w:t>
            </w:r>
          </w:p>
        </w:tc>
        <w:tc>
          <w:tcPr>
            <w:tcW w:w="25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EA4544" w:rsidP="00DD54B5">
            <w:pPr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116,3</w:t>
            </w:r>
          </w:p>
        </w:tc>
      </w:tr>
      <w:tr w:rsidTr="00EA4544">
        <w:tblPrEx>
          <w:tblW w:w="4723" w:type="pct"/>
          <w:tblLook w:val="0000"/>
        </w:tblPrEx>
        <w:tc>
          <w:tcPr>
            <w:tcW w:w="4078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EA4544" w:rsidRPr="00F51DEA" w:rsidP="00F51DEA">
            <w:pPr>
              <w:pStyle w:val="BodyText"/>
              <w:ind w:left="255" w:hanging="142"/>
              <w:jc w:val="left"/>
              <w:rPr>
                <w:b w:val="0"/>
              </w:rPr>
            </w:pPr>
            <w:r w:rsidRPr="00F51DEA">
              <w:rPr>
                <w:b w:val="0"/>
              </w:rPr>
              <w:t>государства-участники СНГ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EA4544" w:rsidRPr="00770CAC" w:rsidP="004E7102">
            <w:pPr>
              <w:ind w:right="170"/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 xml:space="preserve">   </w:t>
            </w:r>
            <w:bookmarkStart w:id="0" w:name="_GoBack"/>
            <w:bookmarkEnd w:id="0"/>
            <w:r w:rsidR="00622A78">
              <w:rPr>
                <w:sz w:val="22"/>
              </w:rPr>
              <w:t>837,5</w:t>
            </w:r>
          </w:p>
        </w:tc>
        <w:tc>
          <w:tcPr>
            <w:tcW w:w="2553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EA4544" w:rsidRPr="00770CAC" w:rsidP="00E93143">
            <w:pPr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118,0</w:t>
            </w:r>
          </w:p>
        </w:tc>
      </w:tr>
    </w:tbl>
    <w:p w:rsidR="00D3256F" w:rsidP="003C3B7F">
      <w:pPr>
        <w:pStyle w:val="a"/>
        <w:spacing w:line="240" w:lineRule="auto"/>
        <w:jc w:val="both"/>
        <w:rPr>
          <w:rFonts w:ascii="Times New Roman" w:hAnsi="Times New Roman"/>
          <w:vertAlign w:val="superscript"/>
        </w:rPr>
      </w:pPr>
    </w:p>
    <w:p w:rsidR="003C3B7F" w:rsidRPr="00FB7F15" w:rsidP="00427FA9">
      <w:pPr>
        <w:ind w:left="-180"/>
        <w:jc w:val="both"/>
        <w:rPr>
          <w:sz w:val="20"/>
        </w:rPr>
      </w:pPr>
      <w:r w:rsidRPr="00FB7F15">
        <w:rPr>
          <w:rFonts w:cs="Arial"/>
          <w:color w:val="000000"/>
          <w:sz w:val="20"/>
          <w:vertAlign w:val="superscript"/>
        </w:rPr>
        <w:t>1)</w:t>
      </w:r>
      <w:r w:rsidRPr="00FB7F15">
        <w:rPr>
          <w:rFonts w:cs="Arial"/>
          <w:color w:val="000000"/>
          <w:sz w:val="20"/>
        </w:rPr>
        <w:t xml:space="preserve"> </w:t>
      </w:r>
      <w:r w:rsidRPr="00FB7F15">
        <w:rPr>
          <w:color w:val="000000"/>
          <w:sz w:val="20"/>
        </w:rPr>
        <w:t>По данным Ф</w:t>
      </w:r>
      <w:r w:rsidR="00547432">
        <w:rPr>
          <w:color w:val="000000"/>
          <w:sz w:val="20"/>
        </w:rPr>
        <w:t xml:space="preserve">едеральной </w:t>
      </w:r>
      <w:r w:rsidR="0034316A">
        <w:rPr>
          <w:color w:val="000000"/>
          <w:sz w:val="20"/>
        </w:rPr>
        <w:t>т</w:t>
      </w:r>
      <w:r w:rsidR="00547432">
        <w:rPr>
          <w:color w:val="000000"/>
          <w:sz w:val="20"/>
        </w:rPr>
        <w:t xml:space="preserve">аможенной </w:t>
      </w:r>
      <w:r w:rsidR="0034316A">
        <w:rPr>
          <w:color w:val="000000"/>
          <w:sz w:val="20"/>
        </w:rPr>
        <w:t>с</w:t>
      </w:r>
      <w:r w:rsidR="00547432">
        <w:rPr>
          <w:color w:val="000000"/>
          <w:sz w:val="20"/>
        </w:rPr>
        <w:t>лужбы</w:t>
      </w:r>
      <w:r w:rsidRPr="00FB7F15">
        <w:rPr>
          <w:color w:val="000000"/>
          <w:sz w:val="20"/>
        </w:rPr>
        <w:t xml:space="preserve"> России</w:t>
      </w:r>
      <w:r w:rsidR="00F2756C">
        <w:rPr>
          <w:color w:val="000000"/>
          <w:sz w:val="20"/>
        </w:rPr>
        <w:t xml:space="preserve"> на </w:t>
      </w:r>
      <w:r w:rsidR="00693A64">
        <w:rPr>
          <w:color w:val="000000"/>
          <w:sz w:val="20"/>
        </w:rPr>
        <w:t>15</w:t>
      </w:r>
      <w:r w:rsidRPr="00EB28F5" w:rsidR="00EB28F5">
        <w:rPr>
          <w:color w:val="000000"/>
          <w:sz w:val="20"/>
        </w:rPr>
        <w:t>.</w:t>
      </w:r>
      <w:r w:rsidRPr="00DB5EA1" w:rsidR="00DB5EA1">
        <w:rPr>
          <w:color w:val="000000"/>
          <w:sz w:val="20"/>
        </w:rPr>
        <w:t>1</w:t>
      </w:r>
      <w:r w:rsidR="00693A64">
        <w:rPr>
          <w:color w:val="000000"/>
          <w:sz w:val="20"/>
        </w:rPr>
        <w:t>2</w:t>
      </w:r>
      <w:r w:rsidR="00F2756C">
        <w:rPr>
          <w:color w:val="000000"/>
          <w:sz w:val="20"/>
        </w:rPr>
        <w:t>.20</w:t>
      </w:r>
      <w:r w:rsidRPr="007E4AAD" w:rsidR="00836282">
        <w:rPr>
          <w:color w:val="000000"/>
          <w:sz w:val="20"/>
        </w:rPr>
        <w:t>2</w:t>
      </w:r>
      <w:r w:rsidR="00DC6FDA">
        <w:rPr>
          <w:color w:val="000000"/>
          <w:sz w:val="20"/>
        </w:rPr>
        <w:t>1</w:t>
      </w:r>
      <w:r w:rsidR="00F2756C">
        <w:rPr>
          <w:color w:val="000000"/>
          <w:sz w:val="20"/>
        </w:rPr>
        <w:t xml:space="preserve"> года</w:t>
      </w:r>
      <w:r w:rsidRPr="00FB7F15">
        <w:rPr>
          <w:color w:val="000000"/>
          <w:sz w:val="20"/>
        </w:rPr>
        <w:t xml:space="preserve">. Итоги внешней торговли </w:t>
      </w:r>
      <w:r w:rsidR="00F2756C">
        <w:rPr>
          <w:color w:val="000000"/>
          <w:sz w:val="20"/>
        </w:rPr>
        <w:t>предста</w:t>
      </w:r>
      <w:r w:rsidR="00F2756C">
        <w:rPr>
          <w:color w:val="000000"/>
          <w:sz w:val="20"/>
        </w:rPr>
        <w:t>в</w:t>
      </w:r>
      <w:r w:rsidR="00F2756C">
        <w:rPr>
          <w:color w:val="000000"/>
          <w:sz w:val="20"/>
        </w:rPr>
        <w:t xml:space="preserve">лены по </w:t>
      </w:r>
      <w:r w:rsidRPr="00FB7F15">
        <w:rPr>
          <w:color w:val="000000"/>
          <w:sz w:val="20"/>
        </w:rPr>
        <w:t>участник</w:t>
      </w:r>
      <w:r w:rsidR="00F2756C">
        <w:rPr>
          <w:color w:val="000000"/>
          <w:sz w:val="20"/>
        </w:rPr>
        <w:t>ам</w:t>
      </w:r>
      <w:r w:rsidRPr="00FB7F15">
        <w:rPr>
          <w:color w:val="000000"/>
          <w:sz w:val="20"/>
        </w:rPr>
        <w:t xml:space="preserve"> внешнеэкономической деятельности</w:t>
      </w:r>
      <w:r w:rsidR="00F2756C">
        <w:rPr>
          <w:color w:val="000000"/>
          <w:sz w:val="20"/>
        </w:rPr>
        <w:t>, зарегистрированным на территории Свердловской области,</w:t>
      </w:r>
      <w:r w:rsidRPr="00FB7F15">
        <w:rPr>
          <w:color w:val="000000"/>
          <w:sz w:val="20"/>
        </w:rPr>
        <w:t xml:space="preserve"> с учетом взаимной торговли товара</w:t>
      </w:r>
      <w:r w:rsidR="00F2756C">
        <w:rPr>
          <w:color w:val="000000"/>
          <w:sz w:val="20"/>
        </w:rPr>
        <w:t xml:space="preserve">ми со странами </w:t>
      </w:r>
      <w:r w:rsidRPr="00FB7F15">
        <w:rPr>
          <w:color w:val="000000"/>
          <w:sz w:val="20"/>
        </w:rPr>
        <w:t>Евразийского экономического союза</w:t>
      </w:r>
      <w:r w:rsidR="00F2756C">
        <w:rPr>
          <w:color w:val="000000"/>
          <w:sz w:val="20"/>
        </w:rPr>
        <w:t xml:space="preserve"> (ЕАЭС)</w:t>
      </w:r>
      <w:r w:rsidR="008D05CF">
        <w:rPr>
          <w:color w:val="000000"/>
          <w:sz w:val="20"/>
        </w:rPr>
        <w:t>.</w:t>
      </w:r>
    </w:p>
    <w:p w:rsidR="0036160B" w:rsidRPr="003469ED" w:rsidP="00BA7520">
      <w:pPr>
        <w:jc w:val="center"/>
      </w:pPr>
    </w:p>
    <w:sectPr w:rsidSect="000617E0">
      <w:headerReference w:type="default" r:id="rId5"/>
      <w:pgSz w:w="11906" w:h="16838"/>
      <w:pgMar w:top="1134" w:right="851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469ED" w:rsidRPr="000A3FDB">
    <w:pPr>
      <w:pStyle w:val="Header"/>
      <w:rPr>
        <w:sz w:val="20"/>
      </w:rPr>
    </w:pPr>
  </w:p>
  <w:p w:rsidR="003469E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EA8408D"/>
    <w:multiLevelType w:val="hybridMultilevel"/>
    <w:tmpl w:val="3A740224"/>
    <w:lvl w:ilvl="0">
      <w:start w:val="1"/>
      <w:numFmt w:val="decimal"/>
      <w:lvlText w:val="%1)"/>
      <w:lvlJc w:val="right"/>
      <w:pPr>
        <w:tabs>
          <w:tab w:val="num" w:pos="113"/>
        </w:tabs>
        <w:ind w:left="113" w:hanging="113"/>
      </w:pPr>
      <w:rPr>
        <w:rFonts w:hint="default"/>
        <w:sz w:val="20"/>
        <w:vertAlign w:val="superscrip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ind w:left="213" w:firstLine="71"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ind w:left="-57" w:right="-57"/>
      <w:jc w:val="center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">
    <w:name w:val="Body Text Indent"/>
    <w:basedOn w:val="Normal"/>
    <w:link w:val="a1"/>
    <w:pPr>
      <w:ind w:firstLine="567"/>
      <w:jc w:val="both"/>
    </w:pPr>
    <w:rPr>
      <w:sz w:val="22"/>
    </w:rPr>
  </w:style>
  <w:style w:type="paragraph" w:styleId="MessageHeader">
    <w:name w:val="Message Header"/>
    <w:basedOn w:val="Normal"/>
    <w:pPr>
      <w:spacing w:before="60" w:after="60" w:line="200" w:lineRule="exact"/>
    </w:pPr>
    <w:rPr>
      <w:rFonts w:ascii="Arial" w:hAnsi="Arial"/>
      <w:i/>
      <w:sz w:val="20"/>
    </w:rPr>
  </w:style>
  <w:style w:type="paragraph" w:customStyle="1" w:styleId="a">
    <w:name w:val="Таблица"/>
    <w:basedOn w:val="MessageHeader"/>
    <w:link w:val="a0"/>
    <w:pPr>
      <w:spacing w:before="0" w:after="0" w:line="220" w:lineRule="exact"/>
    </w:pPr>
    <w:rPr>
      <w:i w:val="0"/>
    </w:rPr>
  </w:style>
  <w:style w:type="paragraph" w:styleId="BodyText">
    <w:name w:val="Body Text"/>
    <w:basedOn w:val="Normal"/>
    <w:link w:val="a2"/>
    <w:pPr>
      <w:spacing w:after="120"/>
      <w:jc w:val="center"/>
    </w:pPr>
    <w:rPr>
      <w:b/>
      <w:sz w:val="22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autoSpaceDE w:val="0"/>
      <w:autoSpaceDN w:val="0"/>
      <w:jc w:val="center"/>
    </w:pPr>
  </w:style>
  <w:style w:type="paragraph" w:styleId="BodyTextIndent2">
    <w:name w:val="Body Text Indent 2"/>
    <w:basedOn w:val="Normal"/>
    <w:pPr>
      <w:spacing w:after="120"/>
      <w:ind w:firstLine="709"/>
      <w:jc w:val="both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1">
    <w:name w:val="Стиль1"/>
    <w:basedOn w:val="Normal"/>
    <w:next w:val="Normal"/>
  </w:style>
  <w:style w:type="paragraph" w:styleId="Header">
    <w:name w:val="header"/>
    <w:aliases w:val="ВерхКолонтитул"/>
    <w:basedOn w:val="Normal"/>
    <w:link w:val="a3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pPr>
      <w:tabs>
        <w:tab w:val="center" w:pos="4677"/>
        <w:tab w:val="right" w:pos="9355"/>
      </w:tabs>
    </w:pPr>
  </w:style>
  <w:style w:type="paragraph" w:styleId="BalloonText">
    <w:name w:val="Balloon Text"/>
    <w:basedOn w:val="Normal"/>
    <w:semiHidden/>
    <w:rsid w:val="001B718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B14A1"/>
    <w:rPr>
      <w:sz w:val="20"/>
    </w:rPr>
  </w:style>
  <w:style w:type="character" w:styleId="FootnoteReference">
    <w:name w:val="footnote reference"/>
    <w:semiHidden/>
    <w:rsid w:val="00FB14A1"/>
    <w:rPr>
      <w:vertAlign w:val="superscript"/>
    </w:rPr>
  </w:style>
  <w:style w:type="table" w:styleId="TableGrid">
    <w:name w:val="Table Grid"/>
    <w:basedOn w:val="TableNormal"/>
    <w:rsid w:val="00BC3F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0">
    <w:name w:val="Таблица Знак"/>
    <w:link w:val="a"/>
    <w:rsid w:val="00AB2857"/>
    <w:rPr>
      <w:rFonts w:ascii="Arial" w:hAnsi="Arial"/>
      <w:lang w:val="ru-RU" w:eastAsia="ru-RU" w:bidi="ar-SA"/>
    </w:rPr>
  </w:style>
  <w:style w:type="character" w:customStyle="1" w:styleId="a1">
    <w:name w:val="Основной текст с отступом Знак"/>
    <w:link w:val="BodyTextIndent"/>
    <w:rsid w:val="00F41617"/>
    <w:rPr>
      <w:sz w:val="22"/>
      <w:lang w:val="ru-RU" w:eastAsia="ru-RU" w:bidi="ar-SA"/>
    </w:rPr>
  </w:style>
  <w:style w:type="paragraph" w:customStyle="1" w:styleId="10">
    <w:name w:val="Основной текст1"/>
    <w:basedOn w:val="Normal"/>
    <w:rsid w:val="00F41617"/>
    <w:pPr>
      <w:widowControl w:val="0"/>
    </w:pPr>
    <w:rPr>
      <w:snapToGrid w:val="0"/>
      <w:sz w:val="22"/>
    </w:rPr>
  </w:style>
  <w:style w:type="character" w:customStyle="1" w:styleId="a2">
    <w:name w:val="Основной текст Знак"/>
    <w:link w:val="BodyText"/>
    <w:locked/>
    <w:rsid w:val="00BD4D47"/>
    <w:rPr>
      <w:b/>
      <w:sz w:val="22"/>
    </w:rPr>
  </w:style>
  <w:style w:type="paragraph" w:customStyle="1" w:styleId="100">
    <w:name w:val="Основной текст1_0"/>
    <w:basedOn w:val="Normal"/>
    <w:rsid w:val="00BA7520"/>
    <w:pPr>
      <w:widowControl w:val="0"/>
    </w:pPr>
    <w:rPr>
      <w:snapToGrid w:val="0"/>
      <w:sz w:val="22"/>
    </w:rPr>
  </w:style>
  <w:style w:type="character" w:customStyle="1" w:styleId="a3">
    <w:name w:val="Верхний колонтитул Знак"/>
    <w:aliases w:val="ВерхКолонтитул Знак"/>
    <w:link w:val="Header"/>
    <w:locked/>
    <w:rsid w:val="00F51DE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DB7E9-3C6F-42A2-B165-A4A023034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ГОСКОМСТАТ  РОССИИ</vt:lpstr>
    </vt:vector>
  </TitlesOfParts>
  <Company>ERSDS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ГОСКОМСТАТ  РОССИИ</dc:title>
  <dc:creator>TORG39</dc:creator>
  <cp:lastModifiedBy>Салихова Ольга Вадимовна</cp:lastModifiedBy>
  <cp:revision>30</cp:revision>
  <cp:lastPrinted>2022-01-10T08:06:00Z</cp:lastPrinted>
  <dcterms:created xsi:type="dcterms:W3CDTF">2020-01-29T03:36:00Z</dcterms:created>
  <dcterms:modified xsi:type="dcterms:W3CDTF">2022-01-19T08:45:00Z</dcterms:modified>
</cp:coreProperties>
</file>