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97A3" w14:textId="4690B6A4" w:rsidR="00826024" w:rsidRDefault="00826024" w:rsidP="008A0B0E">
      <w:pPr>
        <w:pStyle w:val="aa"/>
      </w:pPr>
      <w:r>
        <w:t xml:space="preserve">ФИНАНСОВЫЕ РЕЗУЛЬТАТЫ ДЕЯТЕЛЬНОСТИ </w:t>
      </w:r>
      <w:r w:rsidR="000B7A8B">
        <w:br/>
      </w:r>
      <w:r>
        <w:t>ОРГАНИЗАЦИЙ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</w:p>
    <w:p w14:paraId="21DB2CD9" w14:textId="711F1FD1" w:rsidR="00826024" w:rsidRDefault="00826024" w:rsidP="00826024">
      <w:pPr>
        <w:spacing w:before="120"/>
        <w:ind w:firstLine="709"/>
        <w:jc w:val="both"/>
      </w:pPr>
      <w:r>
        <w:t>За январь</w:t>
      </w:r>
      <w:r w:rsidR="005A54E9">
        <w:t>-</w:t>
      </w:r>
      <w:r w:rsidR="00873B7A">
        <w:t>июнь</w:t>
      </w:r>
      <w:r>
        <w:t xml:space="preserve"> 202</w:t>
      </w:r>
      <w:r w:rsidR="00D77523">
        <w:t>4</w:t>
      </w:r>
      <w:r>
        <w:t xml:space="preserve"> г. положительный сальдированный результат (прибыль минус убыток) организаций в действующих ценах составил </w:t>
      </w:r>
      <w:r w:rsidR="00873B7A">
        <w:t>300,8</w:t>
      </w:r>
      <w:r>
        <w:t xml:space="preserve"> млрд рублей (</w:t>
      </w:r>
      <w:r w:rsidR="009D0CF9">
        <w:t>13</w:t>
      </w:r>
      <w:r w:rsidR="00906B09">
        <w:t>5</w:t>
      </w:r>
      <w:r w:rsidR="00873B7A">
        <w:t>0</w:t>
      </w:r>
      <w:r w:rsidR="006A3152">
        <w:t xml:space="preserve"> </w:t>
      </w:r>
      <w:r>
        <w:t>организаци</w:t>
      </w:r>
      <w:r w:rsidR="009D0CF9">
        <w:t>й</w:t>
      </w:r>
      <w:r>
        <w:t xml:space="preserve"> получили прибыль в размере </w:t>
      </w:r>
      <w:r w:rsidR="00873B7A">
        <w:t>337,0</w:t>
      </w:r>
      <w:r>
        <w:t xml:space="preserve"> млрд рублей, </w:t>
      </w:r>
      <w:r w:rsidR="009D0CF9">
        <w:t>4</w:t>
      </w:r>
      <w:r w:rsidR="00873B7A">
        <w:t>52</w:t>
      </w:r>
      <w:r>
        <w:t xml:space="preserve"> организаци</w:t>
      </w:r>
      <w:r w:rsidR="00873B7A">
        <w:t>и</w:t>
      </w:r>
      <w:r>
        <w:t xml:space="preserve"> </w:t>
      </w:r>
      <w:r w:rsidRPr="009D5F7B">
        <w:rPr>
          <w:szCs w:val="28"/>
        </w:rPr>
        <w:t>–</w:t>
      </w:r>
      <w:r>
        <w:t xml:space="preserve"> убыток на сумму </w:t>
      </w:r>
      <w:r w:rsidR="00873B7A">
        <w:t>36,2</w:t>
      </w:r>
      <w:r>
        <w:t xml:space="preserve"> млрд рублей). </w:t>
      </w:r>
    </w:p>
    <w:p w14:paraId="6914301F" w14:textId="77777777" w:rsidR="00826024" w:rsidRDefault="00826024" w:rsidP="00826024">
      <w:pPr>
        <w:spacing w:before="120"/>
        <w:jc w:val="center"/>
        <w:rPr>
          <w:b/>
        </w:rPr>
      </w:pPr>
      <w:r>
        <w:rPr>
          <w:b/>
        </w:rPr>
        <w:t>Сальдированный финансовый результат организаций</w:t>
      </w:r>
    </w:p>
    <w:p w14:paraId="4686F326" w14:textId="77777777" w:rsidR="00826024" w:rsidRDefault="00826024" w:rsidP="00826024">
      <w:pPr>
        <w:spacing w:after="120"/>
        <w:jc w:val="center"/>
        <w:rPr>
          <w:b/>
        </w:rPr>
      </w:pPr>
      <w:r>
        <w:rPr>
          <w:b/>
        </w:rPr>
        <w:t>по видам экономической деятельности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181"/>
        <w:gridCol w:w="2179"/>
      </w:tblGrid>
      <w:tr w:rsidR="00826024" w:rsidRPr="000B7A8B" w14:paraId="1E23220F" w14:textId="77777777" w:rsidTr="008A0B0E">
        <w:trPr>
          <w:trHeight w:val="234"/>
        </w:trPr>
        <w:tc>
          <w:tcPr>
            <w:tcW w:w="4928" w:type="dxa"/>
            <w:vMerge w:val="restart"/>
            <w:vAlign w:val="center"/>
          </w:tcPr>
          <w:p w14:paraId="422AC322" w14:textId="77777777" w:rsidR="00826024" w:rsidRPr="000B7A8B" w:rsidRDefault="00826024" w:rsidP="00587986">
            <w:pPr>
              <w:jc w:val="center"/>
              <w:rPr>
                <w:b/>
                <w:bCs/>
              </w:rPr>
            </w:pPr>
          </w:p>
        </w:tc>
        <w:tc>
          <w:tcPr>
            <w:tcW w:w="4360" w:type="dxa"/>
            <w:gridSpan w:val="2"/>
            <w:vAlign w:val="center"/>
          </w:tcPr>
          <w:p w14:paraId="7D8CD061" w14:textId="052C13E8" w:rsidR="00826024" w:rsidRPr="000B7A8B" w:rsidRDefault="00826024" w:rsidP="00587986">
            <w:pPr>
              <w:jc w:val="center"/>
              <w:rPr>
                <w:b/>
                <w:bCs/>
              </w:rPr>
            </w:pPr>
            <w:r w:rsidRPr="000B7A8B">
              <w:rPr>
                <w:b/>
                <w:bCs/>
                <w:sz w:val="22"/>
              </w:rPr>
              <w:t>Январь</w:t>
            </w:r>
            <w:r w:rsidR="00EA4332" w:rsidRPr="000B7A8B">
              <w:rPr>
                <w:b/>
                <w:bCs/>
                <w:sz w:val="22"/>
              </w:rPr>
              <w:t>-</w:t>
            </w:r>
            <w:r w:rsidR="00873B7A" w:rsidRPr="000B7A8B">
              <w:rPr>
                <w:b/>
                <w:bCs/>
                <w:sz w:val="22"/>
              </w:rPr>
              <w:t>июнь</w:t>
            </w:r>
            <w:r w:rsidRPr="000B7A8B">
              <w:rPr>
                <w:b/>
                <w:bCs/>
                <w:sz w:val="22"/>
              </w:rPr>
              <w:t xml:space="preserve"> 202</w:t>
            </w:r>
            <w:r w:rsidR="00D77523" w:rsidRPr="000B7A8B">
              <w:rPr>
                <w:b/>
                <w:bCs/>
                <w:sz w:val="22"/>
              </w:rPr>
              <w:t>4</w:t>
            </w:r>
            <w:r w:rsidRPr="000B7A8B">
              <w:rPr>
                <w:b/>
                <w:bCs/>
                <w:sz w:val="22"/>
              </w:rPr>
              <w:t xml:space="preserve"> г.</w:t>
            </w:r>
          </w:p>
        </w:tc>
      </w:tr>
      <w:tr w:rsidR="00826024" w:rsidRPr="000B7A8B" w14:paraId="19893B99" w14:textId="77777777" w:rsidTr="008A0B0E">
        <w:trPr>
          <w:trHeight w:val="386"/>
        </w:trPr>
        <w:tc>
          <w:tcPr>
            <w:tcW w:w="4928" w:type="dxa"/>
            <w:vMerge/>
            <w:vAlign w:val="center"/>
          </w:tcPr>
          <w:p w14:paraId="44DE6700" w14:textId="77777777" w:rsidR="00826024" w:rsidRPr="000B7A8B" w:rsidRDefault="00826024" w:rsidP="00587986">
            <w:pPr>
              <w:rPr>
                <w:b/>
                <w:bCs/>
              </w:rPr>
            </w:pPr>
          </w:p>
        </w:tc>
        <w:tc>
          <w:tcPr>
            <w:tcW w:w="2181" w:type="dxa"/>
          </w:tcPr>
          <w:p w14:paraId="232244C4" w14:textId="77777777" w:rsidR="00826024" w:rsidRPr="000B7A8B" w:rsidRDefault="00826024" w:rsidP="00587986">
            <w:pPr>
              <w:jc w:val="center"/>
              <w:rPr>
                <w:b/>
                <w:bCs/>
              </w:rPr>
            </w:pPr>
            <w:r w:rsidRPr="000B7A8B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179" w:type="dxa"/>
          </w:tcPr>
          <w:p w14:paraId="74B4DDE7" w14:textId="57C7215A" w:rsidR="00826024" w:rsidRPr="000B7A8B" w:rsidRDefault="00826024" w:rsidP="00587986">
            <w:pPr>
              <w:jc w:val="center"/>
              <w:rPr>
                <w:b/>
                <w:bCs/>
              </w:rPr>
            </w:pPr>
            <w:r w:rsidRPr="000B7A8B">
              <w:rPr>
                <w:b/>
                <w:bCs/>
                <w:sz w:val="22"/>
              </w:rPr>
              <w:t>в % к январю</w:t>
            </w:r>
            <w:r w:rsidR="00EA4332" w:rsidRPr="000B7A8B">
              <w:rPr>
                <w:b/>
                <w:bCs/>
                <w:sz w:val="22"/>
              </w:rPr>
              <w:t>-</w:t>
            </w:r>
            <w:r w:rsidR="00873B7A" w:rsidRPr="000B7A8B">
              <w:rPr>
                <w:b/>
                <w:bCs/>
                <w:sz w:val="22"/>
              </w:rPr>
              <w:t>июн</w:t>
            </w:r>
            <w:r w:rsidR="009D0CF9" w:rsidRPr="000B7A8B">
              <w:rPr>
                <w:b/>
                <w:bCs/>
                <w:sz w:val="22"/>
              </w:rPr>
              <w:t>ю</w:t>
            </w:r>
          </w:p>
          <w:p w14:paraId="59B1EACA" w14:textId="568C142F" w:rsidR="00826024" w:rsidRPr="000B7A8B" w:rsidRDefault="00826024" w:rsidP="00587986">
            <w:pPr>
              <w:jc w:val="center"/>
              <w:rPr>
                <w:b/>
                <w:bCs/>
              </w:rPr>
            </w:pPr>
            <w:r w:rsidRPr="000B7A8B">
              <w:rPr>
                <w:b/>
                <w:bCs/>
                <w:sz w:val="22"/>
              </w:rPr>
              <w:t>202</w:t>
            </w:r>
            <w:r w:rsidR="00D77523" w:rsidRPr="000B7A8B">
              <w:rPr>
                <w:b/>
                <w:bCs/>
                <w:sz w:val="22"/>
              </w:rPr>
              <w:t>3</w:t>
            </w:r>
            <w:r w:rsidRPr="000B7A8B">
              <w:rPr>
                <w:b/>
                <w:bCs/>
                <w:sz w:val="22"/>
              </w:rPr>
              <w:t xml:space="preserve"> г</w:t>
            </w:r>
            <w:r w:rsidRPr="000B7A8B">
              <w:rPr>
                <w:b/>
                <w:bCs/>
              </w:rPr>
              <w:t>.</w:t>
            </w:r>
            <w:r w:rsidRPr="000B7A8B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826024" w14:paraId="5E6E7F1E" w14:textId="77777777" w:rsidTr="008A0B0E">
        <w:tc>
          <w:tcPr>
            <w:tcW w:w="4928" w:type="dxa"/>
            <w:vAlign w:val="bottom"/>
          </w:tcPr>
          <w:p w14:paraId="40C02BDB" w14:textId="77777777" w:rsidR="00826024" w:rsidRDefault="00826024" w:rsidP="00587986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</w:rPr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2181" w:type="dxa"/>
            <w:vAlign w:val="bottom"/>
          </w:tcPr>
          <w:p w14:paraId="275F5125" w14:textId="131DB1DA" w:rsidR="00826024" w:rsidRPr="003A78F0" w:rsidRDefault="00873B7A" w:rsidP="00587986">
            <w:pPr>
              <w:ind w:right="371"/>
              <w:jc w:val="right"/>
              <w:rPr>
                <w:b/>
              </w:rPr>
            </w:pPr>
            <w:r>
              <w:rPr>
                <w:b/>
                <w:sz w:val="22"/>
              </w:rPr>
              <w:t>300812,3</w:t>
            </w:r>
          </w:p>
        </w:tc>
        <w:tc>
          <w:tcPr>
            <w:tcW w:w="2179" w:type="dxa"/>
            <w:vAlign w:val="bottom"/>
          </w:tcPr>
          <w:p w14:paraId="0EB8B117" w14:textId="477DF452" w:rsidR="00826024" w:rsidRDefault="00873B7A" w:rsidP="00587986">
            <w:pPr>
              <w:ind w:right="371"/>
              <w:jc w:val="right"/>
              <w:rPr>
                <w:b/>
              </w:rPr>
            </w:pPr>
            <w:r>
              <w:rPr>
                <w:b/>
                <w:sz w:val="22"/>
              </w:rPr>
              <w:t>95,1</w:t>
            </w:r>
          </w:p>
        </w:tc>
      </w:tr>
      <w:tr w:rsidR="00826024" w14:paraId="24DDBA1C" w14:textId="77777777" w:rsidTr="008A0B0E">
        <w:trPr>
          <w:trHeight w:val="520"/>
        </w:trPr>
        <w:tc>
          <w:tcPr>
            <w:tcW w:w="4928" w:type="dxa"/>
            <w:vAlign w:val="bottom"/>
          </w:tcPr>
          <w:p w14:paraId="500F91D7" w14:textId="7A7C2227" w:rsidR="00826024" w:rsidRDefault="00375EE8" w:rsidP="00587986">
            <w:pPr>
              <w:ind w:left="176" w:right="-57" w:hanging="141"/>
            </w:pPr>
            <w:r>
              <w:rPr>
                <w:sz w:val="22"/>
              </w:rPr>
              <w:t>в том числе</w:t>
            </w:r>
            <w:r w:rsidR="00826024">
              <w:rPr>
                <w:sz w:val="22"/>
              </w:rPr>
              <w:t xml:space="preserve"> по видам экономической деятельности: </w:t>
            </w:r>
            <w:r w:rsidR="00826024">
              <w:rPr>
                <w:sz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2181" w:type="dxa"/>
            <w:vAlign w:val="bottom"/>
          </w:tcPr>
          <w:p w14:paraId="005ACD2F" w14:textId="729B5972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5722,7</w:t>
            </w:r>
          </w:p>
        </w:tc>
        <w:tc>
          <w:tcPr>
            <w:tcW w:w="2179" w:type="dxa"/>
            <w:vAlign w:val="bottom"/>
          </w:tcPr>
          <w:p w14:paraId="367E4304" w14:textId="54CD96D1" w:rsidR="00826024" w:rsidRPr="003A78F0" w:rsidRDefault="00E53214" w:rsidP="00587986">
            <w:pPr>
              <w:ind w:right="371"/>
              <w:jc w:val="right"/>
            </w:pPr>
            <w:r>
              <w:rPr>
                <w:sz w:val="22"/>
              </w:rPr>
              <w:t>108,9</w:t>
            </w:r>
          </w:p>
        </w:tc>
      </w:tr>
      <w:tr w:rsidR="00826024" w14:paraId="4E311228" w14:textId="77777777" w:rsidTr="008A0B0E">
        <w:tc>
          <w:tcPr>
            <w:tcW w:w="4928" w:type="dxa"/>
            <w:vAlign w:val="bottom"/>
          </w:tcPr>
          <w:p w14:paraId="69399B3D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добыча полезных ископаемых</w:t>
            </w:r>
          </w:p>
        </w:tc>
        <w:tc>
          <w:tcPr>
            <w:tcW w:w="2181" w:type="dxa"/>
            <w:vAlign w:val="bottom"/>
          </w:tcPr>
          <w:p w14:paraId="62054F8C" w14:textId="58A5078C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26569,8</w:t>
            </w:r>
          </w:p>
        </w:tc>
        <w:tc>
          <w:tcPr>
            <w:tcW w:w="2179" w:type="dxa"/>
            <w:vAlign w:val="bottom"/>
          </w:tcPr>
          <w:p w14:paraId="00C98647" w14:textId="6AB1E88D" w:rsidR="00826024" w:rsidRDefault="00D77523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2,1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4EBE5BC5" w14:textId="77777777" w:rsidTr="008A0B0E">
        <w:tc>
          <w:tcPr>
            <w:tcW w:w="4928" w:type="dxa"/>
            <w:vAlign w:val="bottom"/>
          </w:tcPr>
          <w:p w14:paraId="4B92637F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81" w:type="dxa"/>
            <w:vAlign w:val="bottom"/>
          </w:tcPr>
          <w:p w14:paraId="49FFD1B5" w14:textId="2348529C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110928,7</w:t>
            </w:r>
          </w:p>
        </w:tc>
        <w:tc>
          <w:tcPr>
            <w:tcW w:w="2179" w:type="dxa"/>
            <w:vAlign w:val="bottom"/>
          </w:tcPr>
          <w:p w14:paraId="761CED09" w14:textId="70DEF6A3" w:rsidR="00826024" w:rsidRDefault="00E53214" w:rsidP="00587986">
            <w:pPr>
              <w:ind w:right="371"/>
              <w:jc w:val="right"/>
            </w:pPr>
            <w:r>
              <w:rPr>
                <w:sz w:val="22"/>
              </w:rPr>
              <w:t>70,3</w:t>
            </w:r>
          </w:p>
        </w:tc>
      </w:tr>
      <w:tr w:rsidR="00826024" w14:paraId="1525496C" w14:textId="77777777" w:rsidTr="008A0B0E">
        <w:tc>
          <w:tcPr>
            <w:tcW w:w="4928" w:type="dxa"/>
            <w:vAlign w:val="bottom"/>
          </w:tcPr>
          <w:p w14:paraId="77D364D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1" w:type="dxa"/>
            <w:vAlign w:val="bottom"/>
          </w:tcPr>
          <w:p w14:paraId="03CF6E03" w14:textId="7B6622E9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23006,8</w:t>
            </w:r>
          </w:p>
        </w:tc>
        <w:tc>
          <w:tcPr>
            <w:tcW w:w="2179" w:type="dxa"/>
            <w:vAlign w:val="bottom"/>
          </w:tcPr>
          <w:p w14:paraId="47BC12AD" w14:textId="0128C1BE" w:rsidR="00826024" w:rsidRDefault="00E53214" w:rsidP="00587986">
            <w:pPr>
              <w:ind w:right="371"/>
              <w:jc w:val="right"/>
            </w:pPr>
            <w:r>
              <w:rPr>
                <w:sz w:val="22"/>
              </w:rPr>
              <w:t>119,3</w:t>
            </w:r>
          </w:p>
        </w:tc>
      </w:tr>
      <w:tr w:rsidR="00826024" w14:paraId="52506398" w14:textId="77777777" w:rsidTr="008A0B0E">
        <w:tc>
          <w:tcPr>
            <w:tcW w:w="4928" w:type="dxa"/>
            <w:vAlign w:val="bottom"/>
          </w:tcPr>
          <w:p w14:paraId="527E6E2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1" w:type="dxa"/>
            <w:vAlign w:val="bottom"/>
          </w:tcPr>
          <w:p w14:paraId="5754B7AA" w14:textId="7AAAE220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3394,8</w:t>
            </w:r>
          </w:p>
        </w:tc>
        <w:tc>
          <w:tcPr>
            <w:tcW w:w="2179" w:type="dxa"/>
            <w:vAlign w:val="bottom"/>
          </w:tcPr>
          <w:p w14:paraId="6816EB5E" w14:textId="1A91200B" w:rsidR="00826024" w:rsidRDefault="00B2205F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1,5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5893F0B9" w14:textId="77777777" w:rsidTr="008A0B0E">
        <w:tc>
          <w:tcPr>
            <w:tcW w:w="4928" w:type="dxa"/>
            <w:vAlign w:val="bottom"/>
          </w:tcPr>
          <w:p w14:paraId="71098E0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строительство</w:t>
            </w:r>
          </w:p>
        </w:tc>
        <w:tc>
          <w:tcPr>
            <w:tcW w:w="2181" w:type="dxa"/>
            <w:vAlign w:val="bottom"/>
          </w:tcPr>
          <w:p w14:paraId="169A1A74" w14:textId="55A788E0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12937,4</w:t>
            </w:r>
          </w:p>
        </w:tc>
        <w:tc>
          <w:tcPr>
            <w:tcW w:w="2179" w:type="dxa"/>
            <w:vAlign w:val="bottom"/>
          </w:tcPr>
          <w:p w14:paraId="30F5964E" w14:textId="4444808C" w:rsidR="00826024" w:rsidRPr="00FA4FE5" w:rsidRDefault="00D77523" w:rsidP="00587986">
            <w:pPr>
              <w:ind w:right="371"/>
              <w:jc w:val="right"/>
              <w:rPr>
                <w:rFonts w:ascii="Arial CYR" w:hAnsi="Arial CYR"/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1,5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39F1C3F1" w14:textId="77777777" w:rsidTr="008A0B0E">
        <w:tc>
          <w:tcPr>
            <w:tcW w:w="4928" w:type="dxa"/>
            <w:vAlign w:val="bottom"/>
          </w:tcPr>
          <w:p w14:paraId="3E86C08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1" w:type="dxa"/>
            <w:vAlign w:val="bottom"/>
          </w:tcPr>
          <w:p w14:paraId="5293B96D" w14:textId="5947A2D2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53527,3</w:t>
            </w:r>
          </w:p>
        </w:tc>
        <w:tc>
          <w:tcPr>
            <w:tcW w:w="2179" w:type="dxa"/>
            <w:vAlign w:val="bottom"/>
          </w:tcPr>
          <w:p w14:paraId="083D7D04" w14:textId="0F6AB5C0" w:rsidR="00826024" w:rsidRDefault="00E53214" w:rsidP="00587986">
            <w:pPr>
              <w:ind w:right="371"/>
              <w:jc w:val="right"/>
            </w:pPr>
            <w:r>
              <w:rPr>
                <w:sz w:val="22"/>
              </w:rPr>
              <w:t>103,5</w:t>
            </w:r>
          </w:p>
        </w:tc>
      </w:tr>
      <w:tr w:rsidR="00826024" w14:paraId="0B19EA02" w14:textId="77777777" w:rsidTr="008A0B0E">
        <w:tc>
          <w:tcPr>
            <w:tcW w:w="4928" w:type="dxa"/>
            <w:vAlign w:val="bottom"/>
          </w:tcPr>
          <w:p w14:paraId="0AF6C4F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транспортировка и хранение</w:t>
            </w:r>
          </w:p>
        </w:tc>
        <w:tc>
          <w:tcPr>
            <w:tcW w:w="2181" w:type="dxa"/>
            <w:vAlign w:val="bottom"/>
          </w:tcPr>
          <w:p w14:paraId="37EE744C" w14:textId="6BE68E00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15191,9</w:t>
            </w:r>
          </w:p>
        </w:tc>
        <w:tc>
          <w:tcPr>
            <w:tcW w:w="2179" w:type="dxa"/>
            <w:vAlign w:val="bottom"/>
          </w:tcPr>
          <w:p w14:paraId="51F04F2A" w14:textId="0EA25374" w:rsidR="00826024" w:rsidRPr="007924C9" w:rsidRDefault="00E53214" w:rsidP="00587986">
            <w:pPr>
              <w:ind w:right="371"/>
              <w:jc w:val="right"/>
            </w:pPr>
            <w:r>
              <w:rPr>
                <w:sz w:val="22"/>
              </w:rPr>
              <w:t>-</w:t>
            </w:r>
          </w:p>
        </w:tc>
      </w:tr>
      <w:tr w:rsidR="00826024" w14:paraId="2E28DB4D" w14:textId="77777777" w:rsidTr="008A0B0E">
        <w:tc>
          <w:tcPr>
            <w:tcW w:w="4928" w:type="dxa"/>
            <w:vAlign w:val="bottom"/>
          </w:tcPr>
          <w:p w14:paraId="7C3309D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2181" w:type="dxa"/>
            <w:vAlign w:val="bottom"/>
          </w:tcPr>
          <w:p w14:paraId="4D0D895F" w14:textId="78E025CF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492,5</w:t>
            </w:r>
          </w:p>
        </w:tc>
        <w:tc>
          <w:tcPr>
            <w:tcW w:w="2179" w:type="dxa"/>
            <w:vAlign w:val="bottom"/>
          </w:tcPr>
          <w:p w14:paraId="1B5BDC8D" w14:textId="38EC5974" w:rsidR="00826024" w:rsidRDefault="00E53214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1,7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1E0C4DD5" w14:textId="77777777" w:rsidTr="008A0B0E">
        <w:tc>
          <w:tcPr>
            <w:tcW w:w="4928" w:type="dxa"/>
            <w:vAlign w:val="bottom"/>
          </w:tcPr>
          <w:p w14:paraId="7071D6C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информации и связи</w:t>
            </w:r>
          </w:p>
        </w:tc>
        <w:tc>
          <w:tcPr>
            <w:tcW w:w="2181" w:type="dxa"/>
            <w:vAlign w:val="bottom"/>
          </w:tcPr>
          <w:p w14:paraId="5A49D79A" w14:textId="5B79F7F4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3039,2</w:t>
            </w:r>
          </w:p>
        </w:tc>
        <w:tc>
          <w:tcPr>
            <w:tcW w:w="2179" w:type="dxa"/>
            <w:vAlign w:val="bottom"/>
          </w:tcPr>
          <w:p w14:paraId="5DE10F14" w14:textId="4E8498E8" w:rsidR="00826024" w:rsidRPr="003A78F0" w:rsidRDefault="00E53214" w:rsidP="00587986">
            <w:pPr>
              <w:ind w:right="371"/>
              <w:jc w:val="right"/>
            </w:pPr>
            <w:r>
              <w:rPr>
                <w:sz w:val="22"/>
              </w:rPr>
              <w:t>81,4</w:t>
            </w:r>
          </w:p>
        </w:tc>
      </w:tr>
      <w:tr w:rsidR="00826024" w14:paraId="4C50A73A" w14:textId="77777777" w:rsidTr="008A0B0E">
        <w:tc>
          <w:tcPr>
            <w:tcW w:w="4928" w:type="dxa"/>
            <w:vAlign w:val="bottom"/>
          </w:tcPr>
          <w:p w14:paraId="59129681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деятельность финансовая и страховая</w:t>
            </w:r>
          </w:p>
        </w:tc>
        <w:tc>
          <w:tcPr>
            <w:tcW w:w="2181" w:type="dxa"/>
            <w:vAlign w:val="bottom"/>
          </w:tcPr>
          <w:p w14:paraId="3924C08F" w14:textId="71C53289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9014,5</w:t>
            </w:r>
          </w:p>
        </w:tc>
        <w:tc>
          <w:tcPr>
            <w:tcW w:w="2179" w:type="dxa"/>
            <w:vAlign w:val="bottom"/>
          </w:tcPr>
          <w:p w14:paraId="51FC04CA" w14:textId="544E0D30" w:rsidR="00826024" w:rsidRPr="005F76B5" w:rsidRDefault="00E5321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76,1</w:t>
            </w:r>
          </w:p>
        </w:tc>
      </w:tr>
      <w:tr w:rsidR="00826024" w14:paraId="1EB90EC2" w14:textId="77777777" w:rsidTr="008A0B0E">
        <w:tc>
          <w:tcPr>
            <w:tcW w:w="4928" w:type="dxa"/>
            <w:vAlign w:val="bottom"/>
          </w:tcPr>
          <w:p w14:paraId="4D2C40D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по операциям с недвижимым имуществом</w:t>
            </w:r>
          </w:p>
        </w:tc>
        <w:tc>
          <w:tcPr>
            <w:tcW w:w="2181" w:type="dxa"/>
            <w:vAlign w:val="bottom"/>
          </w:tcPr>
          <w:p w14:paraId="35C0AA70" w14:textId="6C494F2D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4593,8</w:t>
            </w:r>
          </w:p>
        </w:tc>
        <w:tc>
          <w:tcPr>
            <w:tcW w:w="2179" w:type="dxa"/>
            <w:vAlign w:val="bottom"/>
          </w:tcPr>
          <w:p w14:paraId="3B5749DA" w14:textId="50760D3F" w:rsidR="00826024" w:rsidRPr="00F07CE6" w:rsidRDefault="005E1920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1,5</w:t>
            </w:r>
            <w:r w:rsidR="00B2205F">
              <w:rPr>
                <w:sz w:val="22"/>
              </w:rPr>
              <w:t xml:space="preserve"> </w:t>
            </w:r>
            <w:r w:rsidRPr="00A25EDF">
              <w:rPr>
                <w:sz w:val="22"/>
              </w:rPr>
              <w:t>р.</w:t>
            </w:r>
          </w:p>
        </w:tc>
      </w:tr>
      <w:tr w:rsidR="00826024" w14:paraId="67A41F4A" w14:textId="77777777" w:rsidTr="008A0B0E">
        <w:tc>
          <w:tcPr>
            <w:tcW w:w="4928" w:type="dxa"/>
            <w:vAlign w:val="bottom"/>
          </w:tcPr>
          <w:p w14:paraId="3C77E4C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2181" w:type="dxa"/>
            <w:vAlign w:val="bottom"/>
          </w:tcPr>
          <w:p w14:paraId="5E91220D" w14:textId="37960913" w:rsidR="00826024" w:rsidRPr="00873B7A" w:rsidRDefault="00873B7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7187,1</w:t>
            </w:r>
          </w:p>
        </w:tc>
        <w:tc>
          <w:tcPr>
            <w:tcW w:w="2179" w:type="dxa"/>
            <w:vAlign w:val="bottom"/>
          </w:tcPr>
          <w:p w14:paraId="00D4328E" w14:textId="3ABC54EF" w:rsidR="00826024" w:rsidRDefault="00E53214" w:rsidP="00587986">
            <w:pPr>
              <w:ind w:right="371"/>
              <w:jc w:val="right"/>
            </w:pPr>
            <w:r>
              <w:rPr>
                <w:sz w:val="22"/>
              </w:rPr>
              <w:t>93,6</w:t>
            </w:r>
          </w:p>
        </w:tc>
      </w:tr>
      <w:tr w:rsidR="00826024" w14:paraId="5BF4829E" w14:textId="77777777" w:rsidTr="008A0B0E">
        <w:tc>
          <w:tcPr>
            <w:tcW w:w="4928" w:type="dxa"/>
            <w:vAlign w:val="bottom"/>
          </w:tcPr>
          <w:p w14:paraId="1E515272" w14:textId="77777777" w:rsidR="00826024" w:rsidRDefault="00826024" w:rsidP="00587986">
            <w:pPr>
              <w:ind w:left="284"/>
            </w:pPr>
            <w:r>
              <w:rPr>
                <w:i/>
                <w:sz w:val="22"/>
              </w:rPr>
              <w:t>из нее научные исследования и разработки</w:t>
            </w:r>
          </w:p>
        </w:tc>
        <w:tc>
          <w:tcPr>
            <w:tcW w:w="2181" w:type="dxa"/>
            <w:vAlign w:val="bottom"/>
          </w:tcPr>
          <w:p w14:paraId="30D4A852" w14:textId="64E90BBF" w:rsidR="00826024" w:rsidRPr="00873B7A" w:rsidRDefault="00E53214" w:rsidP="00587986">
            <w:pPr>
              <w:ind w:right="37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2582,2</w:t>
            </w:r>
          </w:p>
        </w:tc>
        <w:tc>
          <w:tcPr>
            <w:tcW w:w="2179" w:type="dxa"/>
            <w:vAlign w:val="bottom"/>
          </w:tcPr>
          <w:p w14:paraId="694A2183" w14:textId="15126636" w:rsidR="00826024" w:rsidRPr="00F413CD" w:rsidRDefault="00E53214" w:rsidP="00587986">
            <w:pPr>
              <w:ind w:right="371"/>
              <w:jc w:val="right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105,6</w:t>
            </w:r>
          </w:p>
        </w:tc>
      </w:tr>
      <w:tr w:rsidR="00826024" w14:paraId="29914CB0" w14:textId="77777777" w:rsidTr="008A0B0E">
        <w:tc>
          <w:tcPr>
            <w:tcW w:w="4928" w:type="dxa"/>
            <w:vAlign w:val="bottom"/>
          </w:tcPr>
          <w:p w14:paraId="4E43D4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1" w:type="dxa"/>
            <w:vAlign w:val="bottom"/>
          </w:tcPr>
          <w:p w14:paraId="1B2A9260" w14:textId="0AAAFD00" w:rsidR="00826024" w:rsidRPr="00E53214" w:rsidRDefault="00E53214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23559,2</w:t>
            </w:r>
          </w:p>
        </w:tc>
        <w:tc>
          <w:tcPr>
            <w:tcW w:w="2179" w:type="dxa"/>
            <w:vAlign w:val="bottom"/>
          </w:tcPr>
          <w:p w14:paraId="4B3E2153" w14:textId="1559ECE9" w:rsidR="00826024" w:rsidRPr="00DD4732" w:rsidRDefault="00E5321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77,0</w:t>
            </w:r>
          </w:p>
        </w:tc>
      </w:tr>
      <w:tr w:rsidR="00B96D77" w14:paraId="271AD221" w14:textId="77777777" w:rsidTr="008A0B0E">
        <w:tc>
          <w:tcPr>
            <w:tcW w:w="4928" w:type="dxa"/>
            <w:vAlign w:val="bottom"/>
          </w:tcPr>
          <w:p w14:paraId="0E734736" w14:textId="7602038A" w:rsidR="00B96D77" w:rsidRDefault="00B96D77" w:rsidP="00587986">
            <w:pPr>
              <w:ind w:left="284" w:hanging="142"/>
              <w:rPr>
                <w:sz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1" w:type="dxa"/>
            <w:vAlign w:val="bottom"/>
          </w:tcPr>
          <w:p w14:paraId="777F9F75" w14:textId="02C42145" w:rsidR="00B96D77" w:rsidRPr="00873B7A" w:rsidRDefault="00E53214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2179" w:type="dxa"/>
            <w:vAlign w:val="bottom"/>
          </w:tcPr>
          <w:p w14:paraId="76153839" w14:textId="47660BE8" w:rsidR="00B96D77" w:rsidRPr="00A25EDF" w:rsidRDefault="00B96D77" w:rsidP="00587986">
            <w:pPr>
              <w:ind w:right="371"/>
              <w:jc w:val="right"/>
              <w:rPr>
                <w:sz w:val="22"/>
              </w:rPr>
            </w:pPr>
            <w:r w:rsidRPr="00A25EDF">
              <w:rPr>
                <w:sz w:val="22"/>
              </w:rPr>
              <w:t xml:space="preserve">в </w:t>
            </w:r>
            <w:r w:rsidR="002D5864">
              <w:rPr>
                <w:sz w:val="22"/>
              </w:rPr>
              <w:t>2,</w:t>
            </w:r>
            <w:r w:rsidR="00E53214">
              <w:rPr>
                <w:sz w:val="22"/>
              </w:rPr>
              <w:t>3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29FF661C" w14:textId="77777777" w:rsidTr="008A0B0E">
        <w:tc>
          <w:tcPr>
            <w:tcW w:w="4928" w:type="dxa"/>
            <w:vAlign w:val="bottom"/>
          </w:tcPr>
          <w:p w14:paraId="4637C61E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образование</w:t>
            </w:r>
          </w:p>
        </w:tc>
        <w:tc>
          <w:tcPr>
            <w:tcW w:w="2181" w:type="dxa"/>
            <w:vAlign w:val="bottom"/>
          </w:tcPr>
          <w:p w14:paraId="64B83FFE" w14:textId="556F6026" w:rsidR="00826024" w:rsidRPr="00873B7A" w:rsidRDefault="00E53214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-15,4</w:t>
            </w:r>
          </w:p>
        </w:tc>
        <w:tc>
          <w:tcPr>
            <w:tcW w:w="2179" w:type="dxa"/>
            <w:vAlign w:val="bottom"/>
          </w:tcPr>
          <w:p w14:paraId="0B7BDDFA" w14:textId="29B3018B" w:rsidR="00826024" w:rsidRPr="00DD4732" w:rsidRDefault="00E5321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-</w:t>
            </w:r>
          </w:p>
        </w:tc>
      </w:tr>
      <w:tr w:rsidR="00826024" w14:paraId="5230F2CD" w14:textId="77777777" w:rsidTr="008A0B0E">
        <w:trPr>
          <w:trHeight w:val="299"/>
        </w:trPr>
        <w:tc>
          <w:tcPr>
            <w:tcW w:w="4928" w:type="dxa"/>
            <w:vAlign w:val="bottom"/>
          </w:tcPr>
          <w:p w14:paraId="45FD13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2181" w:type="dxa"/>
            <w:vAlign w:val="bottom"/>
          </w:tcPr>
          <w:p w14:paraId="18D062CB" w14:textId="32B3D463" w:rsidR="00826024" w:rsidRPr="00873B7A" w:rsidRDefault="00E53214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1076,6</w:t>
            </w:r>
          </w:p>
        </w:tc>
        <w:tc>
          <w:tcPr>
            <w:tcW w:w="2179" w:type="dxa"/>
            <w:vAlign w:val="bottom"/>
          </w:tcPr>
          <w:p w14:paraId="0D6AB867" w14:textId="676899B7" w:rsidR="00826024" w:rsidRDefault="00DE654E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1,7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6A886ACD" w14:textId="77777777" w:rsidTr="008A0B0E">
        <w:tc>
          <w:tcPr>
            <w:tcW w:w="4928" w:type="dxa"/>
            <w:vAlign w:val="bottom"/>
          </w:tcPr>
          <w:p w14:paraId="3ADF82D5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1" w:type="dxa"/>
            <w:vAlign w:val="bottom"/>
          </w:tcPr>
          <w:p w14:paraId="2BAAEF7C" w14:textId="72CA74AF" w:rsidR="00826024" w:rsidRPr="00E53214" w:rsidRDefault="00E53214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E53214">
              <w:rPr>
                <w:sz w:val="22"/>
                <w:szCs w:val="22"/>
              </w:rPr>
              <w:t>328,6</w:t>
            </w:r>
          </w:p>
        </w:tc>
        <w:tc>
          <w:tcPr>
            <w:tcW w:w="2179" w:type="dxa"/>
            <w:vAlign w:val="bottom"/>
          </w:tcPr>
          <w:p w14:paraId="57B2342C" w14:textId="67ADDE11" w:rsidR="00826024" w:rsidRDefault="00E53214" w:rsidP="00587986">
            <w:pPr>
              <w:ind w:right="371"/>
              <w:jc w:val="right"/>
            </w:pPr>
            <w:r>
              <w:rPr>
                <w:sz w:val="22"/>
              </w:rPr>
              <w:t>49,1</w:t>
            </w:r>
          </w:p>
        </w:tc>
      </w:tr>
      <w:tr w:rsidR="00826024" w14:paraId="1FF5D448" w14:textId="77777777" w:rsidTr="008A0B0E">
        <w:tc>
          <w:tcPr>
            <w:tcW w:w="4928" w:type="dxa"/>
            <w:vAlign w:val="bottom"/>
          </w:tcPr>
          <w:p w14:paraId="0E762D1E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предоставление прочих видов услуг</w:t>
            </w:r>
          </w:p>
        </w:tc>
        <w:tc>
          <w:tcPr>
            <w:tcW w:w="2181" w:type="dxa"/>
            <w:vAlign w:val="bottom"/>
          </w:tcPr>
          <w:p w14:paraId="66AD87ED" w14:textId="049E3F93" w:rsidR="00826024" w:rsidRPr="00136B03" w:rsidRDefault="00E53214" w:rsidP="00587986">
            <w:pPr>
              <w:ind w:right="371"/>
              <w:jc w:val="right"/>
            </w:pPr>
            <w:r>
              <w:rPr>
                <w:sz w:val="22"/>
              </w:rPr>
              <w:t>219,1</w:t>
            </w:r>
          </w:p>
        </w:tc>
        <w:tc>
          <w:tcPr>
            <w:tcW w:w="2179" w:type="dxa"/>
            <w:vAlign w:val="bottom"/>
          </w:tcPr>
          <w:p w14:paraId="2A44797F" w14:textId="23E17133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2,</w:t>
            </w:r>
            <w:r w:rsidR="00E53214">
              <w:rPr>
                <w:sz w:val="22"/>
              </w:rPr>
              <w:t>3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7740772E" w14:textId="77777777" w:rsidTr="008A0B0E">
        <w:tc>
          <w:tcPr>
            <w:tcW w:w="9288" w:type="dxa"/>
            <w:gridSpan w:val="3"/>
          </w:tcPr>
          <w:p w14:paraId="3230051A" w14:textId="77777777" w:rsidR="00826024" w:rsidRDefault="00826024" w:rsidP="00587986">
            <w:pPr>
              <w:ind w:right="227"/>
              <w:jc w:val="both"/>
              <w:rPr>
                <w:sz w:val="20"/>
                <w:vertAlign w:val="super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5543C0" wp14:editId="1B14C9E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77470</wp:posOffset>
                      </wp:positionV>
                      <wp:extent cx="635" cy="635"/>
                      <wp:effectExtent l="0" t="0" r="0" b="0"/>
                      <wp:wrapNone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F33D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icture 1" o:spid="_x0000_s1026" type="#_x0000_t32" style="position:absolute;margin-left:3pt;margin-top:6.1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">
                      <o:lock v:ext="edit" shapetype="f"/>
                    </v:shape>
                  </w:pict>
                </mc:Fallback>
              </mc:AlternateConten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Темпы рассчитаны по сопоставимому кругу организаций, прочерк означает, что в одном или в обоих из сопоставляемых периодах был получен отрицательный сальдированный финансовый результат.</w:t>
            </w:r>
          </w:p>
        </w:tc>
      </w:tr>
    </w:tbl>
    <w:p w14:paraId="1EF13FEA" w14:textId="77777777" w:rsidR="00AC4DE8" w:rsidRPr="000B7A8B" w:rsidRDefault="00AC4DE8" w:rsidP="000B7A8B">
      <w:pPr>
        <w:rPr>
          <w:sz w:val="4"/>
          <w:szCs w:val="4"/>
        </w:rPr>
      </w:pPr>
    </w:p>
    <w:sectPr w:rsidR="00AC4DE8" w:rsidRPr="000B7A8B" w:rsidSect="008A0B0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23B91" w14:textId="77777777" w:rsidR="00447EE2" w:rsidRDefault="00447EE2" w:rsidP="00826024">
      <w:r>
        <w:separator/>
      </w:r>
    </w:p>
  </w:endnote>
  <w:endnote w:type="continuationSeparator" w:id="0">
    <w:p w14:paraId="7BB9B2B1" w14:textId="77777777" w:rsidR="00447EE2" w:rsidRDefault="00447EE2" w:rsidP="0082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EAE65" w14:textId="77777777" w:rsidR="00447EE2" w:rsidRDefault="00447EE2" w:rsidP="00826024">
      <w:r>
        <w:separator/>
      </w:r>
    </w:p>
  </w:footnote>
  <w:footnote w:type="continuationSeparator" w:id="0">
    <w:p w14:paraId="139A8CDC" w14:textId="77777777" w:rsidR="00447EE2" w:rsidRDefault="00447EE2" w:rsidP="00826024">
      <w:r>
        <w:continuationSeparator/>
      </w:r>
    </w:p>
  </w:footnote>
  <w:footnote w:id="1">
    <w:p w14:paraId="07939D9C" w14:textId="77777777" w:rsidR="00826024" w:rsidRDefault="00826024" w:rsidP="00826024">
      <w:pPr>
        <w:pStyle w:val="Footnote"/>
        <w:numPr>
          <w:ilvl w:val="0"/>
          <w:numId w:val="0"/>
        </w:numPr>
        <w:spacing w:before="120"/>
        <w:jc w:val="both"/>
      </w:pPr>
      <w:r w:rsidRPr="005E274A">
        <w:rPr>
          <w:vertAlign w:val="superscript"/>
        </w:rPr>
        <w:footnoteRef/>
      </w:r>
      <w:r w:rsidRPr="005E274A">
        <w:rPr>
          <w:vertAlign w:val="superscript"/>
        </w:rPr>
        <w:t>)</w:t>
      </w:r>
      <w:r>
        <w:t xml:space="preserve"> Без субъектов малого предпринимательства, кредитных организаций, государственных (муниципальных)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093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F0D"/>
    <w:rsid w:val="00025C75"/>
    <w:rsid w:val="00041661"/>
    <w:rsid w:val="0006612E"/>
    <w:rsid w:val="0006721A"/>
    <w:rsid w:val="00071D48"/>
    <w:rsid w:val="00073057"/>
    <w:rsid w:val="000A1C76"/>
    <w:rsid w:val="000B7A8B"/>
    <w:rsid w:val="000C520C"/>
    <w:rsid w:val="000D3081"/>
    <w:rsid w:val="000F1346"/>
    <w:rsid w:val="00111027"/>
    <w:rsid w:val="00111F2D"/>
    <w:rsid w:val="00133ABD"/>
    <w:rsid w:val="001450B9"/>
    <w:rsid w:val="00146D2E"/>
    <w:rsid w:val="00147DC2"/>
    <w:rsid w:val="00150B26"/>
    <w:rsid w:val="00180B4E"/>
    <w:rsid w:val="001852D9"/>
    <w:rsid w:val="001943A7"/>
    <w:rsid w:val="001A5998"/>
    <w:rsid w:val="001B623F"/>
    <w:rsid w:val="001B65EE"/>
    <w:rsid w:val="001C0E0E"/>
    <w:rsid w:val="001E77C7"/>
    <w:rsid w:val="001F32EF"/>
    <w:rsid w:val="002052B8"/>
    <w:rsid w:val="0021712C"/>
    <w:rsid w:val="00226103"/>
    <w:rsid w:val="00227DD9"/>
    <w:rsid w:val="002353DA"/>
    <w:rsid w:val="002429D4"/>
    <w:rsid w:val="00243660"/>
    <w:rsid w:val="002446CD"/>
    <w:rsid w:val="00263CC6"/>
    <w:rsid w:val="00275E6F"/>
    <w:rsid w:val="0028105C"/>
    <w:rsid w:val="00290B13"/>
    <w:rsid w:val="00295FB7"/>
    <w:rsid w:val="002A3697"/>
    <w:rsid w:val="002A5F6D"/>
    <w:rsid w:val="002A70E1"/>
    <w:rsid w:val="002A7FA7"/>
    <w:rsid w:val="002C6B5B"/>
    <w:rsid w:val="002D5864"/>
    <w:rsid w:val="002D7F0D"/>
    <w:rsid w:val="002F22A5"/>
    <w:rsid w:val="0030119D"/>
    <w:rsid w:val="0032329F"/>
    <w:rsid w:val="003235BF"/>
    <w:rsid w:val="00334FE9"/>
    <w:rsid w:val="00342A87"/>
    <w:rsid w:val="00353E55"/>
    <w:rsid w:val="00361AD5"/>
    <w:rsid w:val="00366254"/>
    <w:rsid w:val="00375EE8"/>
    <w:rsid w:val="0038285B"/>
    <w:rsid w:val="00390C5C"/>
    <w:rsid w:val="003A26B5"/>
    <w:rsid w:val="003C5B90"/>
    <w:rsid w:val="003E6911"/>
    <w:rsid w:val="00404AFF"/>
    <w:rsid w:val="00405275"/>
    <w:rsid w:val="004279BA"/>
    <w:rsid w:val="004456C0"/>
    <w:rsid w:val="00447EE2"/>
    <w:rsid w:val="004514BA"/>
    <w:rsid w:val="004553E6"/>
    <w:rsid w:val="00461064"/>
    <w:rsid w:val="00466322"/>
    <w:rsid w:val="004672E2"/>
    <w:rsid w:val="00472BB8"/>
    <w:rsid w:val="00475B91"/>
    <w:rsid w:val="004765A5"/>
    <w:rsid w:val="004A22D8"/>
    <w:rsid w:val="004A36A7"/>
    <w:rsid w:val="004B55CC"/>
    <w:rsid w:val="004C5B25"/>
    <w:rsid w:val="004F13DD"/>
    <w:rsid w:val="00500187"/>
    <w:rsid w:val="00525839"/>
    <w:rsid w:val="005470DC"/>
    <w:rsid w:val="00580759"/>
    <w:rsid w:val="0059090E"/>
    <w:rsid w:val="00597B47"/>
    <w:rsid w:val="005A1D96"/>
    <w:rsid w:val="005A54E9"/>
    <w:rsid w:val="005A76EE"/>
    <w:rsid w:val="005C7ABD"/>
    <w:rsid w:val="005D7A32"/>
    <w:rsid w:val="005E17EF"/>
    <w:rsid w:val="005E1920"/>
    <w:rsid w:val="006158B1"/>
    <w:rsid w:val="0062332D"/>
    <w:rsid w:val="00652FF9"/>
    <w:rsid w:val="006677DD"/>
    <w:rsid w:val="00677424"/>
    <w:rsid w:val="00686A3A"/>
    <w:rsid w:val="006A2132"/>
    <w:rsid w:val="006A3152"/>
    <w:rsid w:val="006C0C9C"/>
    <w:rsid w:val="006D52FC"/>
    <w:rsid w:val="006E4E3A"/>
    <w:rsid w:val="006F1C1A"/>
    <w:rsid w:val="006F1F1C"/>
    <w:rsid w:val="007024D9"/>
    <w:rsid w:val="00712517"/>
    <w:rsid w:val="007130E1"/>
    <w:rsid w:val="00716518"/>
    <w:rsid w:val="0073457B"/>
    <w:rsid w:val="00735EB2"/>
    <w:rsid w:val="007830B2"/>
    <w:rsid w:val="00794DC7"/>
    <w:rsid w:val="00796702"/>
    <w:rsid w:val="00797916"/>
    <w:rsid w:val="007A0EA9"/>
    <w:rsid w:val="007C21B7"/>
    <w:rsid w:val="007D234C"/>
    <w:rsid w:val="007F23D9"/>
    <w:rsid w:val="00803309"/>
    <w:rsid w:val="00822584"/>
    <w:rsid w:val="00826024"/>
    <w:rsid w:val="008331DC"/>
    <w:rsid w:val="008414C9"/>
    <w:rsid w:val="00855139"/>
    <w:rsid w:val="00861F09"/>
    <w:rsid w:val="00867E34"/>
    <w:rsid w:val="00873B7A"/>
    <w:rsid w:val="0088474F"/>
    <w:rsid w:val="008A0B0E"/>
    <w:rsid w:val="008D1738"/>
    <w:rsid w:val="008F59D8"/>
    <w:rsid w:val="00901BAF"/>
    <w:rsid w:val="00906B09"/>
    <w:rsid w:val="00906B24"/>
    <w:rsid w:val="00911217"/>
    <w:rsid w:val="0091354D"/>
    <w:rsid w:val="00927362"/>
    <w:rsid w:val="00936030"/>
    <w:rsid w:val="00946D45"/>
    <w:rsid w:val="009A49A6"/>
    <w:rsid w:val="009A751B"/>
    <w:rsid w:val="009B74EA"/>
    <w:rsid w:val="009D0CF9"/>
    <w:rsid w:val="009D22FE"/>
    <w:rsid w:val="009D4EA6"/>
    <w:rsid w:val="009D5E69"/>
    <w:rsid w:val="009E44E0"/>
    <w:rsid w:val="009F06F7"/>
    <w:rsid w:val="00A01235"/>
    <w:rsid w:val="00A1689E"/>
    <w:rsid w:val="00A257ED"/>
    <w:rsid w:val="00A344E3"/>
    <w:rsid w:val="00A454A0"/>
    <w:rsid w:val="00A47378"/>
    <w:rsid w:val="00A47DF3"/>
    <w:rsid w:val="00A655A3"/>
    <w:rsid w:val="00A84CBB"/>
    <w:rsid w:val="00A93D7B"/>
    <w:rsid w:val="00AA05B8"/>
    <w:rsid w:val="00AB2042"/>
    <w:rsid w:val="00AB5447"/>
    <w:rsid w:val="00AB5FC5"/>
    <w:rsid w:val="00AC4DE8"/>
    <w:rsid w:val="00AC6A05"/>
    <w:rsid w:val="00AD4CDC"/>
    <w:rsid w:val="00B07C1E"/>
    <w:rsid w:val="00B157F2"/>
    <w:rsid w:val="00B2205F"/>
    <w:rsid w:val="00B24283"/>
    <w:rsid w:val="00B465B8"/>
    <w:rsid w:val="00B53B7C"/>
    <w:rsid w:val="00B54C68"/>
    <w:rsid w:val="00B735FC"/>
    <w:rsid w:val="00B80B40"/>
    <w:rsid w:val="00B857B2"/>
    <w:rsid w:val="00B96D77"/>
    <w:rsid w:val="00BD1395"/>
    <w:rsid w:val="00C03747"/>
    <w:rsid w:val="00C05E77"/>
    <w:rsid w:val="00C10C84"/>
    <w:rsid w:val="00C11837"/>
    <w:rsid w:val="00C153A8"/>
    <w:rsid w:val="00C45363"/>
    <w:rsid w:val="00C54A61"/>
    <w:rsid w:val="00C55162"/>
    <w:rsid w:val="00C82206"/>
    <w:rsid w:val="00CA1706"/>
    <w:rsid w:val="00CA61BC"/>
    <w:rsid w:val="00CD08CD"/>
    <w:rsid w:val="00CD12B9"/>
    <w:rsid w:val="00CD7F86"/>
    <w:rsid w:val="00CE4036"/>
    <w:rsid w:val="00CF0731"/>
    <w:rsid w:val="00CF59D5"/>
    <w:rsid w:val="00CF73F6"/>
    <w:rsid w:val="00D01E54"/>
    <w:rsid w:val="00D0511F"/>
    <w:rsid w:val="00D428BC"/>
    <w:rsid w:val="00D77523"/>
    <w:rsid w:val="00D87225"/>
    <w:rsid w:val="00D97CC9"/>
    <w:rsid w:val="00DB07E2"/>
    <w:rsid w:val="00DC1270"/>
    <w:rsid w:val="00DC3E95"/>
    <w:rsid w:val="00DD6400"/>
    <w:rsid w:val="00DD6AA2"/>
    <w:rsid w:val="00DE654E"/>
    <w:rsid w:val="00DF2B54"/>
    <w:rsid w:val="00DF39F2"/>
    <w:rsid w:val="00DF3FBA"/>
    <w:rsid w:val="00E06BB1"/>
    <w:rsid w:val="00E10B7D"/>
    <w:rsid w:val="00E22E8A"/>
    <w:rsid w:val="00E36C1C"/>
    <w:rsid w:val="00E44568"/>
    <w:rsid w:val="00E52466"/>
    <w:rsid w:val="00E53214"/>
    <w:rsid w:val="00E57E3C"/>
    <w:rsid w:val="00E649A2"/>
    <w:rsid w:val="00E65063"/>
    <w:rsid w:val="00E82F66"/>
    <w:rsid w:val="00E95DF7"/>
    <w:rsid w:val="00EA4332"/>
    <w:rsid w:val="00EA64EF"/>
    <w:rsid w:val="00EA66B1"/>
    <w:rsid w:val="00EB0B44"/>
    <w:rsid w:val="00EB3EAD"/>
    <w:rsid w:val="00F107D4"/>
    <w:rsid w:val="00F12392"/>
    <w:rsid w:val="00F145CA"/>
    <w:rsid w:val="00F219DD"/>
    <w:rsid w:val="00F413CE"/>
    <w:rsid w:val="00F74341"/>
    <w:rsid w:val="00F76D85"/>
    <w:rsid w:val="00F77827"/>
    <w:rsid w:val="00FA4CAF"/>
    <w:rsid w:val="00FA73BA"/>
    <w:rsid w:val="00FB1050"/>
    <w:rsid w:val="00FC1F94"/>
    <w:rsid w:val="00FC4C80"/>
    <w:rsid w:val="00FE3EE6"/>
    <w:rsid w:val="00FF00DC"/>
    <w:rsid w:val="00FF1DA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78A5"/>
  <w15:docId w15:val="{CC8726F9-798A-4FA0-8CEF-B6BA7B04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0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826024"/>
    <w:pPr>
      <w:numPr>
        <w:numId w:val="1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16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E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873B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3B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3B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3B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3B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aa">
    <w:name w:val="ФИНАНСОВЫЕ РЕЗУЛЬТАТЫ ДЕЯТЕЛЬНОСТИ ОРГАНИЗАЦИЙ"/>
    <w:basedOn w:val="a"/>
    <w:next w:val="a"/>
    <w:qFormat/>
    <w:rsid w:val="008A0B0E"/>
    <w:pPr>
      <w:spacing w:before="120"/>
      <w:jc w:val="center"/>
      <w:outlineLvl w:val="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3A25-6986-460B-A02A-23AFD6E5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РЕЗУЛЬТАТЫ ДЕЯТЕЛЬНОСТИ ОРГАНИЗАЦИЙ</dc:title>
  <dc:creator>Алферова Лариса Борисовна</dc:creator>
  <cp:lastModifiedBy>Алферова Лариса Борисовна</cp:lastModifiedBy>
  <cp:revision>17</cp:revision>
  <cp:lastPrinted>2024-04-23T04:40:00Z</cp:lastPrinted>
  <dcterms:created xsi:type="dcterms:W3CDTF">2024-08-20T04:05:00Z</dcterms:created>
  <dcterms:modified xsi:type="dcterms:W3CDTF">2024-09-04T09:04:00Z</dcterms:modified>
</cp:coreProperties>
</file>