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1E" w:rsidRPr="000A2AFF" w:rsidRDefault="002D6BB0" w:rsidP="00996F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76200</wp:posOffset>
                </wp:positionV>
                <wp:extent cx="2084070" cy="600710"/>
                <wp:effectExtent l="10160" t="9525" r="10795" b="889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E" w:rsidRPr="00B83376" w:rsidRDefault="002D6BB0" w:rsidP="0064421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B83376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РЕЛИЗ</w:t>
                            </w:r>
                            <w:r w:rsidRPr="00B83376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11</w:t>
                            </w:r>
                            <w:r w:rsidRPr="00D5717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октября</w:t>
                            </w:r>
                            <w:r w:rsidRPr="00D5717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Pr="00D5717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</w:t>
                            </w:r>
                            <w:r w:rsidRPr="00D5717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28261E" w:rsidRDefault="006E6297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8pt;margin-top:6pt;width:164.1pt;height:4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" strokecolor="white">
                <v:textbox>
                  <w:txbxContent>
                    <w:p w:rsidR="0028261E" w:rsidRPr="00B83376" w:rsidRDefault="002D6BB0" w:rsidP="00644218">
                      <w:pPr>
                        <w:jc w:val="center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 w:rsidRPr="00B83376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РЕЛИЗ</w:t>
                      </w:r>
                      <w:r w:rsidRPr="00B83376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11</w:t>
                      </w:r>
                      <w:r w:rsidRPr="00D57172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октя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бря</w:t>
                      </w:r>
                      <w:r w:rsidRPr="00D57172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Pr="00D57172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20</w:t>
                      </w:r>
                      <w:r w:rsidRPr="00D57172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</w:t>
                      </w:r>
                      <w:r w:rsidRPr="00D57172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28261E" w:rsidRDefault="002D6BB0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8261E" w:rsidRDefault="006E6297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261E" w:rsidRPr="00BD5B8A" w:rsidRDefault="006E6297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5BA7" w:rsidRDefault="006E6297" w:rsidP="00E91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E52" w:rsidRDefault="006E6297" w:rsidP="00E91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5D8" w:rsidRDefault="002D6BB0" w:rsidP="00A45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8BA">
        <w:rPr>
          <w:rFonts w:ascii="Times New Roman" w:hAnsi="Times New Roman"/>
          <w:b/>
          <w:sz w:val="24"/>
          <w:szCs w:val="24"/>
        </w:rPr>
        <w:t xml:space="preserve">О финансовых результатах </w:t>
      </w:r>
      <w:r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Pr="008838BA">
        <w:rPr>
          <w:rFonts w:ascii="Times New Roman" w:hAnsi="Times New Roman"/>
          <w:b/>
          <w:sz w:val="24"/>
          <w:szCs w:val="24"/>
        </w:rPr>
        <w:t xml:space="preserve">организаций </w:t>
      </w:r>
    </w:p>
    <w:p w:rsidR="00A455D8" w:rsidRDefault="006E6297" w:rsidP="00A45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Курганской</w:t>
      </w:r>
      <w:r w:rsidR="002D6BB0" w:rsidRPr="008838BA">
        <w:rPr>
          <w:rFonts w:ascii="Times New Roman" w:hAnsi="Times New Roman"/>
          <w:b/>
          <w:sz w:val="24"/>
          <w:szCs w:val="24"/>
        </w:rPr>
        <w:t xml:space="preserve"> области </w:t>
      </w:r>
      <w:r w:rsidR="002D6BB0">
        <w:rPr>
          <w:rFonts w:ascii="Times New Roman" w:hAnsi="Times New Roman"/>
          <w:b/>
          <w:sz w:val="24"/>
          <w:szCs w:val="24"/>
        </w:rPr>
        <w:t>в</w:t>
      </w:r>
      <w:r w:rsidR="002D6BB0" w:rsidRPr="00BD5B8A">
        <w:rPr>
          <w:rFonts w:ascii="Times New Roman" w:hAnsi="Times New Roman"/>
          <w:b/>
          <w:sz w:val="24"/>
          <w:szCs w:val="24"/>
        </w:rPr>
        <w:t xml:space="preserve"> </w:t>
      </w:r>
      <w:r w:rsidR="002D6BB0">
        <w:rPr>
          <w:rFonts w:ascii="Times New Roman" w:hAnsi="Times New Roman"/>
          <w:b/>
          <w:sz w:val="24"/>
          <w:szCs w:val="24"/>
        </w:rPr>
        <w:t>20</w:t>
      </w:r>
      <w:r w:rsidR="002D6BB0" w:rsidRPr="00AC664D">
        <w:rPr>
          <w:rFonts w:ascii="Times New Roman" w:hAnsi="Times New Roman"/>
          <w:b/>
          <w:sz w:val="24"/>
          <w:szCs w:val="24"/>
        </w:rPr>
        <w:t>2</w:t>
      </w:r>
      <w:r w:rsidR="002D6BB0" w:rsidRPr="002D6BB0">
        <w:rPr>
          <w:rFonts w:ascii="Times New Roman" w:hAnsi="Times New Roman"/>
          <w:b/>
          <w:sz w:val="24"/>
          <w:szCs w:val="24"/>
        </w:rPr>
        <w:t>1</w:t>
      </w:r>
      <w:r w:rsidR="002D6BB0" w:rsidRPr="00BD5B8A">
        <w:rPr>
          <w:rFonts w:ascii="Times New Roman" w:hAnsi="Times New Roman"/>
          <w:b/>
          <w:sz w:val="24"/>
          <w:szCs w:val="24"/>
        </w:rPr>
        <w:t xml:space="preserve"> год</w:t>
      </w:r>
      <w:r w:rsidR="002D6BB0">
        <w:rPr>
          <w:rFonts w:ascii="Times New Roman" w:hAnsi="Times New Roman"/>
          <w:b/>
          <w:sz w:val="24"/>
          <w:szCs w:val="24"/>
        </w:rPr>
        <w:t>у</w:t>
      </w:r>
      <w:proofErr w:type="gramStart"/>
      <w:r w:rsidR="002D6BB0" w:rsidRPr="00513A39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="002D6BB0" w:rsidRPr="00513A3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8261E" w:rsidRDefault="006E6297" w:rsidP="00E91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2DE" w:rsidRPr="00E912DE" w:rsidRDefault="006E6297" w:rsidP="00E912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1D87" w:rsidRPr="006E6297" w:rsidRDefault="00CE1D87" w:rsidP="006E62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6297">
        <w:rPr>
          <w:rFonts w:ascii="Times New Roman" w:hAnsi="Times New Roman"/>
          <w:sz w:val="24"/>
          <w:szCs w:val="24"/>
        </w:rPr>
        <w:t>По результатам деятельности организаций Курганской области за</w:t>
      </w:r>
      <w:r w:rsidRPr="006E6297">
        <w:rPr>
          <w:rFonts w:ascii="Times New Roman" w:hAnsi="Times New Roman"/>
          <w:sz w:val="24"/>
          <w:szCs w:val="24"/>
        </w:rPr>
        <w:t xml:space="preserve"> 2021</w:t>
      </w:r>
      <w:r w:rsidRPr="006E6297">
        <w:rPr>
          <w:rFonts w:ascii="Times New Roman" w:hAnsi="Times New Roman"/>
          <w:sz w:val="24"/>
          <w:szCs w:val="24"/>
          <w:lang w:val="en-US"/>
        </w:rPr>
        <w:t> </w:t>
      </w:r>
      <w:r w:rsidRPr="006E6297">
        <w:rPr>
          <w:rFonts w:ascii="Times New Roman" w:hAnsi="Times New Roman"/>
          <w:sz w:val="24"/>
          <w:szCs w:val="24"/>
        </w:rPr>
        <w:t xml:space="preserve">год </w:t>
      </w:r>
      <w:r w:rsidRPr="006E6297">
        <w:rPr>
          <w:rFonts w:ascii="Times New Roman" w:hAnsi="Times New Roman"/>
          <w:sz w:val="24"/>
          <w:szCs w:val="24"/>
          <w:lang w:eastAsia="ru-RU"/>
        </w:rPr>
        <w:t>сальдированный финансовый результат (прибыль минус убыток) в действующих ценах составил</w:t>
      </w:r>
      <w:r w:rsidRPr="006E6297">
        <w:rPr>
          <w:rFonts w:ascii="Times New Roman" w:hAnsi="Times New Roman"/>
          <w:sz w:val="24"/>
          <w:szCs w:val="24"/>
        </w:rPr>
        <w:t xml:space="preserve"> 21225,4 </w:t>
      </w:r>
      <w:proofErr w:type="gramStart"/>
      <w:r w:rsidRPr="006E6297">
        <w:rPr>
          <w:rFonts w:ascii="Times New Roman" w:hAnsi="Times New Roman"/>
          <w:sz w:val="24"/>
          <w:szCs w:val="24"/>
        </w:rPr>
        <w:t>млн</w:t>
      </w:r>
      <w:proofErr w:type="gramEnd"/>
      <w:r w:rsidRPr="006E6297">
        <w:rPr>
          <w:rFonts w:ascii="Times New Roman" w:hAnsi="Times New Roman"/>
          <w:sz w:val="24"/>
          <w:szCs w:val="24"/>
        </w:rPr>
        <w:t xml:space="preserve"> рублей. </w:t>
      </w:r>
    </w:p>
    <w:p w:rsidR="00885AA0" w:rsidRPr="006E6297" w:rsidRDefault="002D6BB0" w:rsidP="006E6297">
      <w:pPr>
        <w:tabs>
          <w:tab w:val="left" w:pos="2410"/>
          <w:tab w:val="left" w:pos="2977"/>
          <w:tab w:val="left" w:pos="4536"/>
          <w:tab w:val="left" w:pos="609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Прибыль в объеме </w:t>
      </w:r>
      <w:r w:rsidR="00CE1D87" w:rsidRPr="006E6297">
        <w:rPr>
          <w:rFonts w:ascii="Times New Roman" w:hAnsi="Times New Roman"/>
          <w:sz w:val="24"/>
          <w:szCs w:val="24"/>
        </w:rPr>
        <w:t>25891,9 </w:t>
      </w:r>
      <w:proofErr w:type="gramStart"/>
      <w:r w:rsidR="00CE1D87" w:rsidRPr="006E6297">
        <w:rPr>
          <w:rFonts w:ascii="Times New Roman" w:hAnsi="Times New Roman"/>
          <w:sz w:val="24"/>
          <w:szCs w:val="24"/>
        </w:rPr>
        <w:t>млн</w:t>
      </w:r>
      <w:proofErr w:type="gramEnd"/>
      <w:r w:rsidR="00CE1D87" w:rsidRPr="006E6297">
        <w:rPr>
          <w:rFonts w:ascii="Times New Roman" w:hAnsi="Times New Roman"/>
          <w:sz w:val="24"/>
          <w:szCs w:val="24"/>
        </w:rPr>
        <w:t xml:space="preserve"> рублей </w:t>
      </w:r>
      <w:r w:rsidRPr="006E6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получили </w:t>
      </w:r>
      <w:r w:rsidR="00CE1D87" w:rsidRPr="006E6297">
        <w:rPr>
          <w:rFonts w:ascii="Times New Roman" w:hAnsi="Times New Roman"/>
          <w:color w:val="000000"/>
          <w:sz w:val="24"/>
          <w:szCs w:val="24"/>
          <w:lang w:eastAsia="ru-RU"/>
        </w:rPr>
        <w:t>5281</w:t>
      </w:r>
      <w:r w:rsidRPr="006E6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</w:t>
      </w:r>
      <w:r w:rsidR="00CE1D87" w:rsidRPr="006E6297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6E6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CE1D87" w:rsidRPr="006E6297">
        <w:rPr>
          <w:rFonts w:ascii="Times New Roman" w:hAnsi="Times New Roman"/>
          <w:color w:val="000000"/>
          <w:sz w:val="24"/>
          <w:szCs w:val="24"/>
          <w:lang w:eastAsia="ru-RU"/>
        </w:rPr>
        <w:t>79,4</w:t>
      </w:r>
      <w:r w:rsidRPr="006E6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 от общего числа). Наибольший объем прибыли обеспечили организации обрабатывающих производств – </w:t>
      </w:r>
      <w:r w:rsidR="00CE1D87" w:rsidRPr="006E6297">
        <w:rPr>
          <w:rFonts w:ascii="Times New Roman" w:hAnsi="Times New Roman"/>
          <w:color w:val="000000"/>
          <w:sz w:val="24"/>
          <w:szCs w:val="24"/>
          <w:lang w:eastAsia="ru-RU"/>
        </w:rPr>
        <w:t>10526,7 </w:t>
      </w:r>
      <w:proofErr w:type="gramStart"/>
      <w:r w:rsidR="00CE1D87" w:rsidRPr="006E6297">
        <w:rPr>
          <w:rFonts w:ascii="Times New Roman" w:hAnsi="Times New Roman"/>
          <w:color w:val="000000"/>
          <w:sz w:val="24"/>
          <w:szCs w:val="24"/>
          <w:lang w:eastAsia="ru-RU"/>
        </w:rPr>
        <w:t>млн</w:t>
      </w:r>
      <w:proofErr w:type="gramEnd"/>
      <w:r w:rsidRPr="006E6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 (</w:t>
      </w:r>
      <w:r w:rsidR="00CE1D87" w:rsidRPr="006E6297">
        <w:rPr>
          <w:rFonts w:ascii="Times New Roman" w:hAnsi="Times New Roman"/>
          <w:color w:val="000000"/>
          <w:sz w:val="24"/>
          <w:szCs w:val="24"/>
          <w:lang w:eastAsia="ru-RU"/>
        </w:rPr>
        <w:t>40,7</w:t>
      </w:r>
      <w:r w:rsidRPr="006E6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 от общего объема), </w:t>
      </w:r>
      <w:r w:rsidR="009A5593" w:rsidRPr="006E6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сельского, лесного хозяйства, охоты, рыболовства и рыбоводства – 4247,2 млн рублей (16,4%), </w:t>
      </w:r>
      <w:r w:rsidRPr="006E6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торговли оптовой и розничной; ремонта автотранспортных средств и мотоциклов – </w:t>
      </w:r>
      <w:r w:rsidR="009A5593" w:rsidRPr="006E6297">
        <w:rPr>
          <w:rFonts w:ascii="Times New Roman" w:hAnsi="Times New Roman"/>
          <w:color w:val="000000"/>
          <w:sz w:val="24"/>
          <w:szCs w:val="24"/>
          <w:lang w:eastAsia="ru-RU"/>
        </w:rPr>
        <w:t>3686,3 млн</w:t>
      </w:r>
      <w:r w:rsidRPr="006E6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 (</w:t>
      </w:r>
      <w:r w:rsidR="009A5593" w:rsidRPr="006E6297">
        <w:rPr>
          <w:rFonts w:ascii="Times New Roman" w:hAnsi="Times New Roman"/>
          <w:color w:val="000000"/>
          <w:sz w:val="24"/>
          <w:szCs w:val="24"/>
          <w:lang w:eastAsia="ru-RU"/>
        </w:rPr>
        <w:t>14,2</w:t>
      </w:r>
      <w:r w:rsidRPr="006E6297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="009A5593" w:rsidRPr="006E629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6E62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E6297">
        <w:rPr>
          <w:rFonts w:ascii="Times New Roman" w:hAnsi="Times New Roman"/>
          <w:sz w:val="24"/>
          <w:szCs w:val="24"/>
          <w:lang w:eastAsia="ru-RU"/>
        </w:rPr>
        <w:t xml:space="preserve">Убыток в объеме </w:t>
      </w:r>
      <w:r w:rsidR="009A5593" w:rsidRPr="006E6297">
        <w:rPr>
          <w:rFonts w:ascii="Times New Roman" w:hAnsi="Times New Roman"/>
          <w:sz w:val="24"/>
          <w:szCs w:val="24"/>
          <w:lang w:eastAsia="ru-RU"/>
        </w:rPr>
        <w:t>4666,5 </w:t>
      </w:r>
      <w:proofErr w:type="gramStart"/>
      <w:r w:rsidR="009A5593" w:rsidRPr="006E6297">
        <w:rPr>
          <w:rFonts w:ascii="Times New Roman" w:hAnsi="Times New Roman"/>
          <w:sz w:val="24"/>
          <w:szCs w:val="24"/>
          <w:lang w:eastAsia="ru-RU"/>
        </w:rPr>
        <w:t>млн</w:t>
      </w:r>
      <w:proofErr w:type="gramEnd"/>
      <w:r w:rsidRPr="006E6297">
        <w:rPr>
          <w:rFonts w:ascii="Times New Roman" w:hAnsi="Times New Roman"/>
          <w:sz w:val="24"/>
          <w:szCs w:val="24"/>
          <w:lang w:eastAsia="ru-RU"/>
        </w:rPr>
        <w:t xml:space="preserve"> рублей получила </w:t>
      </w:r>
      <w:r w:rsidR="009A5593" w:rsidRPr="006E6297">
        <w:rPr>
          <w:rFonts w:ascii="Times New Roman" w:hAnsi="Times New Roman"/>
          <w:sz w:val="24"/>
          <w:szCs w:val="24"/>
          <w:lang w:eastAsia="ru-RU"/>
        </w:rPr>
        <w:t>1372</w:t>
      </w:r>
      <w:r w:rsidRPr="006E6297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9A5593" w:rsidRPr="006E6297">
        <w:rPr>
          <w:rFonts w:ascii="Times New Roman" w:hAnsi="Times New Roman"/>
          <w:sz w:val="24"/>
          <w:szCs w:val="24"/>
          <w:lang w:eastAsia="ru-RU"/>
        </w:rPr>
        <w:t>и</w:t>
      </w:r>
      <w:r w:rsidRPr="006E629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A5593" w:rsidRPr="006E6297">
        <w:rPr>
          <w:rFonts w:ascii="Times New Roman" w:hAnsi="Times New Roman"/>
          <w:sz w:val="24"/>
          <w:szCs w:val="24"/>
          <w:lang w:eastAsia="ru-RU"/>
        </w:rPr>
        <w:t>20,6</w:t>
      </w:r>
      <w:r w:rsidRPr="006E6297">
        <w:rPr>
          <w:rFonts w:ascii="Times New Roman" w:hAnsi="Times New Roman"/>
          <w:sz w:val="24"/>
          <w:szCs w:val="24"/>
          <w:lang w:eastAsia="ru-RU"/>
        </w:rPr>
        <w:t xml:space="preserve">% от общего числа). </w:t>
      </w:r>
    </w:p>
    <w:p w:rsidR="00113F07" w:rsidRPr="006E6297" w:rsidRDefault="002D6BB0" w:rsidP="006E62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297">
        <w:rPr>
          <w:rFonts w:ascii="Times New Roman" w:hAnsi="Times New Roman"/>
          <w:sz w:val="24"/>
          <w:szCs w:val="24"/>
        </w:rPr>
        <w:t xml:space="preserve">В 2021 году выручка от продажи товаров, продукции, работ и услуг (без налога на добавленную стоимость, акцизов и аналогичных обязательных платежей) организаций составила </w:t>
      </w:r>
      <w:r w:rsidR="006E6297" w:rsidRPr="006E6297">
        <w:rPr>
          <w:rFonts w:ascii="Times New Roman" w:hAnsi="Times New Roman"/>
          <w:sz w:val="24"/>
          <w:szCs w:val="24"/>
        </w:rPr>
        <w:t>381254,1 </w:t>
      </w:r>
      <w:proofErr w:type="gramStart"/>
      <w:r w:rsidR="006E6297" w:rsidRPr="006E6297">
        <w:rPr>
          <w:rFonts w:ascii="Times New Roman" w:hAnsi="Times New Roman"/>
          <w:sz w:val="24"/>
          <w:szCs w:val="24"/>
        </w:rPr>
        <w:t>млн</w:t>
      </w:r>
      <w:proofErr w:type="gramEnd"/>
      <w:r w:rsidRPr="006E6297">
        <w:rPr>
          <w:rFonts w:ascii="Times New Roman" w:hAnsi="Times New Roman"/>
          <w:sz w:val="24"/>
          <w:szCs w:val="24"/>
        </w:rPr>
        <w:t xml:space="preserve"> рублей. Расходы организаций (себестоимость с учетом коммерческих и управленческих расходов)</w:t>
      </w:r>
      <w:r w:rsidRPr="006E6297">
        <w:rPr>
          <w:rFonts w:ascii="Times New Roman" w:hAnsi="Times New Roman"/>
          <w:sz w:val="24"/>
          <w:szCs w:val="24"/>
          <w:lang w:eastAsia="ru-RU"/>
        </w:rPr>
        <w:t xml:space="preserve">  составили  </w:t>
      </w:r>
      <w:r w:rsidR="006E6297" w:rsidRPr="006E6297">
        <w:rPr>
          <w:rFonts w:ascii="Times New Roman" w:hAnsi="Times New Roman"/>
          <w:sz w:val="24"/>
          <w:szCs w:val="24"/>
          <w:lang w:eastAsia="ru-RU"/>
        </w:rPr>
        <w:t>357318,8 </w:t>
      </w:r>
      <w:proofErr w:type="gramStart"/>
      <w:r w:rsidR="006E6297" w:rsidRPr="006E6297">
        <w:rPr>
          <w:rFonts w:ascii="Times New Roman" w:hAnsi="Times New Roman"/>
          <w:sz w:val="24"/>
          <w:szCs w:val="24"/>
          <w:lang w:eastAsia="ru-RU"/>
        </w:rPr>
        <w:t>млн</w:t>
      </w:r>
      <w:proofErr w:type="gramEnd"/>
      <w:r w:rsidRPr="006E6297">
        <w:rPr>
          <w:rFonts w:ascii="Times New Roman" w:hAnsi="Times New Roman"/>
          <w:sz w:val="24"/>
          <w:szCs w:val="24"/>
          <w:lang w:eastAsia="ru-RU"/>
        </w:rPr>
        <w:t xml:space="preserve"> рублей. </w:t>
      </w:r>
    </w:p>
    <w:p w:rsidR="00CE1D87" w:rsidRPr="006E6297" w:rsidRDefault="00CE1D87" w:rsidP="006E629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E6297">
        <w:rPr>
          <w:rFonts w:ascii="Times New Roman" w:hAnsi="Times New Roman"/>
          <w:sz w:val="24"/>
          <w:szCs w:val="24"/>
        </w:rPr>
        <w:t>Рентабельность реализованной продукции</w:t>
      </w:r>
      <w:r w:rsidR="009A5593" w:rsidRPr="006E6297">
        <w:rPr>
          <w:rFonts w:ascii="Times New Roman" w:hAnsi="Times New Roman"/>
          <w:sz w:val="24"/>
          <w:szCs w:val="24"/>
        </w:rPr>
        <w:t xml:space="preserve"> (работ, услуг)</w:t>
      </w:r>
      <w:r w:rsidRPr="006E6297">
        <w:rPr>
          <w:rFonts w:ascii="Times New Roman" w:hAnsi="Times New Roman"/>
          <w:sz w:val="24"/>
          <w:szCs w:val="24"/>
        </w:rPr>
        <w:t xml:space="preserve"> </w:t>
      </w:r>
      <w:r w:rsidRPr="006E6297">
        <w:rPr>
          <w:rFonts w:ascii="Times New Roman" w:hAnsi="Times New Roman"/>
          <w:bCs/>
          <w:sz w:val="24"/>
          <w:szCs w:val="24"/>
        </w:rPr>
        <w:t xml:space="preserve">организаций </w:t>
      </w:r>
      <w:r w:rsidRPr="006E6297">
        <w:rPr>
          <w:rFonts w:ascii="Times New Roman" w:hAnsi="Times New Roman"/>
          <w:sz w:val="24"/>
          <w:szCs w:val="24"/>
        </w:rPr>
        <w:t>составила 6,7 </w:t>
      </w:r>
      <w:r w:rsidR="009A5593" w:rsidRPr="006E6297">
        <w:rPr>
          <w:rFonts w:ascii="Times New Roman" w:hAnsi="Times New Roman"/>
          <w:sz w:val="24"/>
          <w:szCs w:val="24"/>
        </w:rPr>
        <w:t>процента.</w:t>
      </w:r>
      <w:r w:rsidRPr="006E6297">
        <w:rPr>
          <w:rFonts w:ascii="Times New Roman" w:hAnsi="Times New Roman"/>
          <w:sz w:val="24"/>
          <w:szCs w:val="24"/>
        </w:rPr>
        <w:t xml:space="preserve"> Рентабельность (убыточность) активов </w:t>
      </w:r>
      <w:r w:rsidR="006E6297" w:rsidRPr="006E6297">
        <w:rPr>
          <w:rFonts w:ascii="Times New Roman" w:hAnsi="Times New Roman"/>
          <w:sz w:val="24"/>
          <w:szCs w:val="24"/>
        </w:rPr>
        <w:t xml:space="preserve">- </w:t>
      </w:r>
      <w:r w:rsidRPr="006E6297">
        <w:rPr>
          <w:rFonts w:ascii="Times New Roman" w:hAnsi="Times New Roman"/>
          <w:sz w:val="24"/>
          <w:szCs w:val="24"/>
        </w:rPr>
        <w:t>5,8 процента.</w:t>
      </w:r>
    </w:p>
    <w:p w:rsidR="004D0ECE" w:rsidRDefault="006E6297" w:rsidP="008A09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48F" w:rsidRDefault="006E6297" w:rsidP="008A09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48F" w:rsidRDefault="006E6297" w:rsidP="008A09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48F" w:rsidRDefault="006E6297" w:rsidP="008A09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48F" w:rsidRDefault="006E6297" w:rsidP="008A09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48F" w:rsidRDefault="006E6297" w:rsidP="008A09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30FD8" w:rsidRDefault="006E6297" w:rsidP="008A09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E6297" w:rsidRDefault="006E6297" w:rsidP="008A09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E6297" w:rsidRDefault="006E6297" w:rsidP="008A09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E6297" w:rsidRDefault="006E6297" w:rsidP="008A09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5251" w:rsidRDefault="006E6297" w:rsidP="00D311B7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1B7" w:rsidRDefault="006E6297" w:rsidP="00F65FD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F45B1" w:rsidRDefault="006E6297" w:rsidP="00F65FD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311B7" w:rsidRDefault="006E6297" w:rsidP="00F65FD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65FDD" w:rsidRPr="00623F71" w:rsidRDefault="002D6BB0" w:rsidP="00F65FD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106045</wp:posOffset>
                </wp:positionV>
                <wp:extent cx="1819275" cy="635"/>
                <wp:effectExtent l="12065" t="10795" r="6985" b="76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pt;margin-top:8.35pt;width:14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co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"/>
            </w:pict>
          </mc:Fallback>
        </mc:AlternateContent>
      </w:r>
    </w:p>
    <w:p w:rsidR="00F65FDD" w:rsidRDefault="002D6BB0" w:rsidP="004936C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1) </w:t>
      </w:r>
      <w:r w:rsidRPr="00E012AD">
        <w:rPr>
          <w:rFonts w:ascii="Times New Roman" w:hAnsi="Times New Roman"/>
          <w:sz w:val="20"/>
          <w:szCs w:val="20"/>
        </w:rPr>
        <w:t>По данным бухгалтерской (финансовой</w:t>
      </w:r>
      <w:r>
        <w:rPr>
          <w:rFonts w:ascii="Times New Roman" w:hAnsi="Times New Roman"/>
          <w:sz w:val="20"/>
          <w:szCs w:val="20"/>
        </w:rPr>
        <w:t>)</w:t>
      </w:r>
      <w:r w:rsidRPr="00E012AD">
        <w:rPr>
          <w:rFonts w:ascii="Times New Roman" w:hAnsi="Times New Roman"/>
          <w:sz w:val="20"/>
          <w:szCs w:val="20"/>
        </w:rPr>
        <w:t xml:space="preserve"> отчетности</w:t>
      </w:r>
      <w:r>
        <w:rPr>
          <w:rFonts w:ascii="Times New Roman" w:hAnsi="Times New Roman"/>
          <w:sz w:val="20"/>
          <w:szCs w:val="20"/>
        </w:rPr>
        <w:t xml:space="preserve">  организаций с учетом субъектов малого предпринимательства.</w:t>
      </w:r>
      <w:r w:rsidRPr="00E012AD">
        <w:rPr>
          <w:rFonts w:ascii="Times New Roman" w:hAnsi="Times New Roman"/>
          <w:sz w:val="20"/>
          <w:szCs w:val="20"/>
        </w:rPr>
        <w:t xml:space="preserve"> </w:t>
      </w:r>
    </w:p>
    <w:p w:rsidR="008A0973" w:rsidRPr="006C5134" w:rsidRDefault="002D6BB0" w:rsidP="008A0973">
      <w:pPr>
        <w:spacing w:line="240" w:lineRule="auto"/>
        <w:jc w:val="right"/>
        <w:rPr>
          <w:lang w:eastAsia="ru-RU"/>
        </w:rPr>
      </w:pPr>
      <w:r w:rsidRPr="003942BD">
        <w:rPr>
          <w:rFonts w:ascii="Times New Roman" w:hAnsi="Times New Roman"/>
          <w:sz w:val="24"/>
          <w:szCs w:val="24"/>
        </w:rPr>
        <w:t xml:space="preserve">Отдел </w:t>
      </w:r>
      <w:r w:rsidR="006E6297">
        <w:rPr>
          <w:rFonts w:ascii="Times New Roman" w:hAnsi="Times New Roman"/>
          <w:sz w:val="24"/>
          <w:szCs w:val="24"/>
        </w:rPr>
        <w:t>государственной статистики по Курганской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2BD">
        <w:rPr>
          <w:rFonts w:ascii="Times New Roman" w:hAnsi="Times New Roman"/>
          <w:sz w:val="24"/>
          <w:szCs w:val="24"/>
        </w:rPr>
        <w:br/>
        <w:t>Телефон: +7 (</w:t>
      </w:r>
      <w:r w:rsidR="006E6297">
        <w:rPr>
          <w:rFonts w:ascii="Times New Roman" w:hAnsi="Times New Roman"/>
          <w:sz w:val="24"/>
          <w:szCs w:val="24"/>
        </w:rPr>
        <w:t>3522</w:t>
      </w:r>
      <w:r w:rsidRPr="003942BD">
        <w:rPr>
          <w:rFonts w:ascii="Times New Roman" w:hAnsi="Times New Roman"/>
          <w:sz w:val="24"/>
          <w:szCs w:val="24"/>
        </w:rPr>
        <w:t xml:space="preserve">) </w:t>
      </w:r>
      <w:r w:rsidR="006E6297">
        <w:rPr>
          <w:rFonts w:ascii="Times New Roman" w:hAnsi="Times New Roman"/>
          <w:sz w:val="24"/>
          <w:szCs w:val="24"/>
        </w:rPr>
        <w:t>46-33-16</w:t>
      </w:r>
    </w:p>
    <w:sectPr w:rsidR="008A0973" w:rsidRPr="006C5134" w:rsidSect="000A2AFF">
      <w:headerReference w:type="first" r:id="rId9"/>
      <w:footerReference w:type="first" r:id="rId10"/>
      <w:pgSz w:w="11906" w:h="16838"/>
      <w:pgMar w:top="426" w:right="851" w:bottom="284" w:left="851" w:header="510" w:footer="2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A3" w:rsidRDefault="002D6BB0">
      <w:pPr>
        <w:spacing w:after="0" w:line="240" w:lineRule="auto"/>
      </w:pPr>
      <w:r>
        <w:separator/>
      </w:r>
    </w:p>
  </w:endnote>
  <w:endnote w:type="continuationSeparator" w:id="0">
    <w:p w:rsidR="001114A3" w:rsidRDefault="002D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Pr="00B807F5" w:rsidRDefault="002D6BB0">
    <w:pPr>
      <w:pStyle w:val="a7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92075</wp:posOffset>
              </wp:positionV>
              <wp:extent cx="6830060" cy="0"/>
              <wp:effectExtent l="17145" t="15875" r="20320" b="22225"/>
              <wp:wrapNone/>
              <wp:docPr id="1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7.25pt" to="523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" strokecolor="#603" strokeweight="2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A3" w:rsidRDefault="002D6BB0">
      <w:pPr>
        <w:spacing w:after="0" w:line="240" w:lineRule="auto"/>
      </w:pPr>
      <w:r>
        <w:separator/>
      </w:r>
    </w:p>
  </w:footnote>
  <w:footnote w:type="continuationSeparator" w:id="0">
    <w:p w:rsidR="001114A3" w:rsidRDefault="002D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Pr="004057AC" w:rsidRDefault="002D6BB0" w:rsidP="00B11282">
    <w:pPr>
      <w:pStyle w:val="a5"/>
      <w:jc w:val="center"/>
      <w:rPr>
        <w:rFonts w:ascii="Times New Roman" w:hAnsi="Times New Roman"/>
        <w:sz w:val="24"/>
        <w:szCs w:val="24"/>
      </w:rPr>
    </w:pPr>
    <w:r w:rsidRPr="00A43A3B">
      <w:rPr>
        <w:rFonts w:ascii="Times New Roman" w:hAnsi="Times New Roman"/>
        <w:sz w:val="24"/>
        <w:szCs w:val="24"/>
      </w:rPr>
      <w:t xml:space="preserve">УПРАВЛЕНИЕ ФЕДЕРАЛЬНОЙ СЛУЖБЫ ГОСУДАРСТВЕННОЙ СТАТИСТИКИ </w:t>
    </w:r>
    <w:r>
      <w:rPr>
        <w:rFonts w:ascii="Times New Roman" w:hAnsi="Times New Roman"/>
        <w:sz w:val="24"/>
        <w:szCs w:val="24"/>
      </w:rPr>
      <w:br/>
    </w:r>
    <w:r w:rsidRPr="00A43A3B">
      <w:rPr>
        <w:rFonts w:ascii="Times New Roman" w:hAnsi="Times New Roman"/>
        <w:sz w:val="24"/>
        <w:szCs w:val="24"/>
      </w:rPr>
      <w:t>ПО СВЕРДЛОВСКОЙ ОБЛАСТИ И КУРГАНСКОЙ ОБЛАСТИ</w:t>
    </w:r>
  </w:p>
  <w:p w:rsidR="00465458" w:rsidRPr="00465458" w:rsidRDefault="002D6BB0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28261E" w:rsidRDefault="002D6BB0" w:rsidP="00B11282">
    <w:pPr>
      <w:pStyle w:val="a5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61595</wp:posOffset>
              </wp:positionV>
              <wp:extent cx="6830060" cy="0"/>
              <wp:effectExtent l="19685" t="23495" r="17780" b="24130"/>
              <wp:wrapNone/>
              <wp:docPr id="5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57150</wp:posOffset>
              </wp:positionV>
              <wp:extent cx="6830060" cy="0"/>
              <wp:effectExtent l="17145" t="19050" r="20320" b="19050"/>
              <wp:wrapNone/>
              <wp:docPr id="4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1E" w:rsidRPr="008E276B" w:rsidRDefault="002D6BB0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 xml:space="preserve">обязательна ссылка на сайт </w:t>
                          </w:r>
                          <w:proofErr w:type="spellStart"/>
                          <w:r w:rsidRPr="008E276B">
                            <w:rPr>
                              <w:rFonts w:ascii="Times New Roman" w:hAnsi="Times New Roman"/>
                            </w:rPr>
                            <w:t>Свердловскстата</w:t>
                          </w:r>
                          <w:proofErr w:type="spellEnd"/>
                          <w:r w:rsidRPr="008E276B">
                            <w:rPr>
                              <w:rFonts w:ascii="Times New Roman" w:hAnsi="Times New Roman"/>
                            </w:rPr>
                            <w:t xml:space="preserve"> http://sverdl.gks.ru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8.9pt;margin-top:2.65pt;width:595.5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" strokecolor="white">
              <v:textbox>
                <w:txbxContent>
                  <w:p w:rsidR="0028261E" w:rsidRPr="008E276B" w:rsidRDefault="002D6BB0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28261E" w:rsidRDefault="006E6297" w:rsidP="00B11282">
    <w:pPr>
      <w:pStyle w:val="a5"/>
    </w:pPr>
  </w:p>
  <w:p w:rsidR="0028261E" w:rsidRDefault="002D6BB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137160</wp:posOffset>
              </wp:positionV>
              <wp:extent cx="6830060" cy="0"/>
              <wp:effectExtent l="17145" t="22860" r="20320" b="24765"/>
              <wp:wrapNone/>
              <wp:docPr id="2" name="Прямая соединительная линия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" strokecolor="#603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4AA9"/>
    <w:multiLevelType w:val="hybridMultilevel"/>
    <w:tmpl w:val="2E4C69FE"/>
    <w:lvl w:ilvl="0" w:tplc="DBDAE1A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31D4FA7A" w:tentative="1">
      <w:start w:val="1"/>
      <w:numFmt w:val="lowerLetter"/>
      <w:lvlText w:val="%2."/>
      <w:lvlJc w:val="left"/>
      <w:pPr>
        <w:ind w:left="1080" w:hanging="360"/>
      </w:pPr>
    </w:lvl>
    <w:lvl w:ilvl="2" w:tplc="C4AA68BC" w:tentative="1">
      <w:start w:val="1"/>
      <w:numFmt w:val="lowerRoman"/>
      <w:lvlText w:val="%3."/>
      <w:lvlJc w:val="right"/>
      <w:pPr>
        <w:ind w:left="1800" w:hanging="180"/>
      </w:pPr>
    </w:lvl>
    <w:lvl w:ilvl="3" w:tplc="5D6A1A24" w:tentative="1">
      <w:start w:val="1"/>
      <w:numFmt w:val="decimal"/>
      <w:lvlText w:val="%4."/>
      <w:lvlJc w:val="left"/>
      <w:pPr>
        <w:ind w:left="2520" w:hanging="360"/>
      </w:pPr>
    </w:lvl>
    <w:lvl w:ilvl="4" w:tplc="1DCED29E" w:tentative="1">
      <w:start w:val="1"/>
      <w:numFmt w:val="lowerLetter"/>
      <w:lvlText w:val="%5."/>
      <w:lvlJc w:val="left"/>
      <w:pPr>
        <w:ind w:left="3240" w:hanging="360"/>
      </w:pPr>
    </w:lvl>
    <w:lvl w:ilvl="5" w:tplc="715EB548" w:tentative="1">
      <w:start w:val="1"/>
      <w:numFmt w:val="lowerRoman"/>
      <w:lvlText w:val="%6."/>
      <w:lvlJc w:val="right"/>
      <w:pPr>
        <w:ind w:left="3960" w:hanging="180"/>
      </w:pPr>
    </w:lvl>
    <w:lvl w:ilvl="6" w:tplc="09D826AE" w:tentative="1">
      <w:start w:val="1"/>
      <w:numFmt w:val="decimal"/>
      <w:lvlText w:val="%7."/>
      <w:lvlJc w:val="left"/>
      <w:pPr>
        <w:ind w:left="4680" w:hanging="360"/>
      </w:pPr>
    </w:lvl>
    <w:lvl w:ilvl="7" w:tplc="4006B272" w:tentative="1">
      <w:start w:val="1"/>
      <w:numFmt w:val="lowerLetter"/>
      <w:lvlText w:val="%8."/>
      <w:lvlJc w:val="left"/>
      <w:pPr>
        <w:ind w:left="5400" w:hanging="360"/>
      </w:pPr>
    </w:lvl>
    <w:lvl w:ilvl="8" w:tplc="4CD01C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2C33FE"/>
    <w:multiLevelType w:val="hybridMultilevel"/>
    <w:tmpl w:val="E29894A8"/>
    <w:lvl w:ilvl="0" w:tplc="CC320EE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F5B4C56A" w:tentative="1">
      <w:start w:val="1"/>
      <w:numFmt w:val="lowerLetter"/>
      <w:lvlText w:val="%2."/>
      <w:lvlJc w:val="left"/>
      <w:pPr>
        <w:ind w:left="1080" w:hanging="360"/>
      </w:pPr>
    </w:lvl>
    <w:lvl w:ilvl="2" w:tplc="228828C2" w:tentative="1">
      <w:start w:val="1"/>
      <w:numFmt w:val="lowerRoman"/>
      <w:lvlText w:val="%3."/>
      <w:lvlJc w:val="right"/>
      <w:pPr>
        <w:ind w:left="1800" w:hanging="180"/>
      </w:pPr>
    </w:lvl>
    <w:lvl w:ilvl="3" w:tplc="038E9C86" w:tentative="1">
      <w:start w:val="1"/>
      <w:numFmt w:val="decimal"/>
      <w:lvlText w:val="%4."/>
      <w:lvlJc w:val="left"/>
      <w:pPr>
        <w:ind w:left="2520" w:hanging="360"/>
      </w:pPr>
    </w:lvl>
    <w:lvl w:ilvl="4" w:tplc="5BD2FA1C" w:tentative="1">
      <w:start w:val="1"/>
      <w:numFmt w:val="lowerLetter"/>
      <w:lvlText w:val="%5."/>
      <w:lvlJc w:val="left"/>
      <w:pPr>
        <w:ind w:left="3240" w:hanging="360"/>
      </w:pPr>
    </w:lvl>
    <w:lvl w:ilvl="5" w:tplc="C38A0ECE" w:tentative="1">
      <w:start w:val="1"/>
      <w:numFmt w:val="lowerRoman"/>
      <w:lvlText w:val="%6."/>
      <w:lvlJc w:val="right"/>
      <w:pPr>
        <w:ind w:left="3960" w:hanging="180"/>
      </w:pPr>
    </w:lvl>
    <w:lvl w:ilvl="6" w:tplc="5A8E81C0" w:tentative="1">
      <w:start w:val="1"/>
      <w:numFmt w:val="decimal"/>
      <w:lvlText w:val="%7."/>
      <w:lvlJc w:val="left"/>
      <w:pPr>
        <w:ind w:left="4680" w:hanging="360"/>
      </w:pPr>
    </w:lvl>
    <w:lvl w:ilvl="7" w:tplc="21C261CE" w:tentative="1">
      <w:start w:val="1"/>
      <w:numFmt w:val="lowerLetter"/>
      <w:lvlText w:val="%8."/>
      <w:lvlJc w:val="left"/>
      <w:pPr>
        <w:ind w:left="5400" w:hanging="360"/>
      </w:pPr>
    </w:lvl>
    <w:lvl w:ilvl="8" w:tplc="944232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B0"/>
    <w:rsid w:val="001114A3"/>
    <w:rsid w:val="002D6BB0"/>
    <w:rsid w:val="006E6297"/>
    <w:rsid w:val="009A5593"/>
    <w:rsid w:val="00C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1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37553"/>
    <w:rPr>
      <w:rFonts w:cs="Times New Roman"/>
    </w:rPr>
  </w:style>
  <w:style w:type="paragraph" w:styleId="a7">
    <w:name w:val="footer"/>
    <w:basedOn w:val="a"/>
    <w:link w:val="a8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437553"/>
    <w:rPr>
      <w:rFonts w:cs="Times New Roman"/>
    </w:rPr>
  </w:style>
  <w:style w:type="paragraph" w:styleId="a9">
    <w:name w:val="Title"/>
    <w:basedOn w:val="a"/>
    <w:link w:val="aa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1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ae"/>
    <w:semiHidden/>
    <w:locked/>
    <w:rsid w:val="00E90DBE"/>
    <w:rPr>
      <w:rFonts w:cs="Times New Roman"/>
      <w:sz w:val="20"/>
      <w:szCs w:val="20"/>
    </w:rPr>
  </w:style>
  <w:style w:type="paragraph" w:styleId="af">
    <w:name w:val="Body Text"/>
    <w:basedOn w:val="a"/>
    <w:link w:val="af0"/>
    <w:rsid w:val="00BD5B8A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CD1922"/>
    <w:rPr>
      <w:rFonts w:cs="Times New Roman"/>
      <w:lang w:eastAsia="en-US"/>
    </w:rPr>
  </w:style>
  <w:style w:type="paragraph" w:customStyle="1" w:styleId="Default">
    <w:name w:val="Default"/>
    <w:rsid w:val="00BD5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Текст сноски Знак"/>
    <w:rsid w:val="006C478F"/>
    <w:rPr>
      <w:rFonts w:ascii="Arial" w:hAnsi="Arial"/>
      <w:sz w:val="18"/>
      <w:lang w:val="ru-RU" w:eastAsia="ru-RU" w:bidi="ar-SA"/>
    </w:rPr>
  </w:style>
  <w:style w:type="paragraph" w:customStyle="1" w:styleId="Normal0">
    <w:name w:val="Normal_0"/>
    <w:rsid w:val="00A43A3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1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37553"/>
    <w:rPr>
      <w:rFonts w:cs="Times New Roman"/>
    </w:rPr>
  </w:style>
  <w:style w:type="paragraph" w:styleId="a7">
    <w:name w:val="footer"/>
    <w:basedOn w:val="a"/>
    <w:link w:val="a8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437553"/>
    <w:rPr>
      <w:rFonts w:cs="Times New Roman"/>
    </w:rPr>
  </w:style>
  <w:style w:type="paragraph" w:styleId="a9">
    <w:name w:val="Title"/>
    <w:basedOn w:val="a"/>
    <w:link w:val="aa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1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ae"/>
    <w:semiHidden/>
    <w:locked/>
    <w:rsid w:val="00E90DBE"/>
    <w:rPr>
      <w:rFonts w:cs="Times New Roman"/>
      <w:sz w:val="20"/>
      <w:szCs w:val="20"/>
    </w:rPr>
  </w:style>
  <w:style w:type="paragraph" w:styleId="af">
    <w:name w:val="Body Text"/>
    <w:basedOn w:val="a"/>
    <w:link w:val="af0"/>
    <w:rsid w:val="00BD5B8A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CD1922"/>
    <w:rPr>
      <w:rFonts w:cs="Times New Roman"/>
      <w:lang w:eastAsia="en-US"/>
    </w:rPr>
  </w:style>
  <w:style w:type="paragraph" w:customStyle="1" w:styleId="Default">
    <w:name w:val="Default"/>
    <w:rsid w:val="00BD5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Текст сноски Знак"/>
    <w:rsid w:val="006C478F"/>
    <w:rPr>
      <w:rFonts w:ascii="Arial" w:hAnsi="Arial"/>
      <w:sz w:val="18"/>
      <w:lang w:val="ru-RU" w:eastAsia="ru-RU" w:bidi="ar-SA"/>
    </w:rPr>
  </w:style>
  <w:style w:type="paragraph" w:customStyle="1" w:styleId="Normal0">
    <w:name w:val="Normal_0"/>
    <w:rsid w:val="00A43A3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D811-474D-4910-B0A4-5F8E516A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Деева Елена Владимировна</cp:lastModifiedBy>
  <cp:revision>3</cp:revision>
  <cp:lastPrinted>2022-10-14T03:54:00Z</cp:lastPrinted>
  <dcterms:created xsi:type="dcterms:W3CDTF">2022-10-14T03:55:00Z</dcterms:created>
  <dcterms:modified xsi:type="dcterms:W3CDTF">2022-10-14T04:23:00Z</dcterms:modified>
</cp:coreProperties>
</file>